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F0EA2">
      <w:pPr>
        <w:shd w:val="clear" w:color="auto" w:fill="FFFFFF"/>
        <w:spacing w:after="0" w:line="600" w:lineRule="atLeast"/>
        <w:jc w:val="center"/>
        <w:outlineLvl w:val="3"/>
        <w:rPr>
          <w:rFonts w:ascii="方正小标宋_GBK" w:hAnsi="微软雅黑" w:eastAsia="方正小标宋_GBK" w:cs="宋体"/>
          <w:b/>
          <w:bCs/>
          <w:color w:val="000000" w:themeColor="text1"/>
          <w:sz w:val="32"/>
          <w:szCs w:val="32"/>
          <w:highlight w:val="none"/>
          <w14:textFill>
            <w14:solidFill>
              <w14:schemeClr w14:val="tx1"/>
            </w14:solidFill>
          </w14:textFill>
        </w:rPr>
      </w:pPr>
      <w:bookmarkStart w:id="0" w:name="_GoBack"/>
      <w:bookmarkEnd w:id="0"/>
      <w:r>
        <w:rPr>
          <w:rFonts w:hint="eastAsia" w:ascii="方正小标宋_GBK" w:hAnsi="微软雅黑" w:eastAsia="方正小标宋_GBK" w:cs="宋体"/>
          <w:b/>
          <w:bCs/>
          <w:color w:val="000000" w:themeColor="text1"/>
          <w:sz w:val="32"/>
          <w:szCs w:val="32"/>
          <w:highlight w:val="none"/>
          <w14:textFill>
            <w14:solidFill>
              <w14:schemeClr w14:val="tx1"/>
            </w14:solidFill>
          </w14:textFill>
        </w:rPr>
        <w:t>北京科技大学与启元实验室</w:t>
      </w:r>
    </w:p>
    <w:p w14:paraId="71F458F4">
      <w:pPr>
        <w:shd w:val="clear" w:color="auto" w:fill="FFFFFF"/>
        <w:spacing w:after="0" w:line="600" w:lineRule="atLeast"/>
        <w:jc w:val="center"/>
        <w:outlineLvl w:val="3"/>
        <w:rPr>
          <w:rFonts w:ascii="方正小标宋_GBK" w:hAnsi="微软雅黑" w:eastAsia="方正小标宋_GBK" w:cs="宋体"/>
          <w:b/>
          <w:bCs/>
          <w:color w:val="000000" w:themeColor="text1"/>
          <w:sz w:val="32"/>
          <w:szCs w:val="32"/>
          <w:highlight w:val="none"/>
          <w14:textFill>
            <w14:solidFill>
              <w14:schemeClr w14:val="tx1"/>
            </w14:solidFill>
          </w14:textFill>
        </w:rPr>
      </w:pPr>
      <w:r>
        <w:rPr>
          <w:rFonts w:hint="eastAsia" w:ascii="方正小标宋_GBK" w:hAnsi="微软雅黑" w:eastAsia="方正小标宋_GBK" w:cs="宋体"/>
          <w:b/>
          <w:bCs/>
          <w:color w:val="000000" w:themeColor="text1"/>
          <w:sz w:val="32"/>
          <w:szCs w:val="32"/>
          <w:highlight w:val="none"/>
          <w:lang w:eastAsia="zh-CN"/>
          <w14:textFill>
            <w14:solidFill>
              <w14:schemeClr w14:val="tx1"/>
            </w14:solidFill>
          </w14:textFill>
        </w:rPr>
        <w:t>2025</w:t>
      </w:r>
      <w:r>
        <w:rPr>
          <w:rFonts w:hint="eastAsia" w:ascii="方正小标宋_GBK" w:hAnsi="微软雅黑" w:eastAsia="方正小标宋_GBK" w:cs="宋体"/>
          <w:b/>
          <w:bCs/>
          <w:color w:val="000000" w:themeColor="text1"/>
          <w:sz w:val="32"/>
          <w:szCs w:val="32"/>
          <w:highlight w:val="none"/>
          <w14:textFill>
            <w14:solidFill>
              <w14:schemeClr w14:val="tx1"/>
            </w14:solidFill>
          </w14:textFill>
        </w:rPr>
        <w:t>年联合培养博士生专项计划招生章程</w:t>
      </w:r>
    </w:p>
    <w:p w14:paraId="3FECB28C">
      <w:pPr>
        <w:widowControl w:val="0"/>
        <w:shd w:val="clear" w:color="auto" w:fill="FFFFFF"/>
        <w:spacing w:after="0" w:line="555" w:lineRule="atLeast"/>
        <w:ind w:firstLine="556"/>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333333"/>
          <w:sz w:val="28"/>
          <w:szCs w:val="28"/>
          <w:highlight w:val="none"/>
        </w:rPr>
        <w:t>为强化国家战略科技力量，全面服务国家人工智能领域科技创新驱动发展战略，培养我国人工智能科技人才生力军，根据中央对人才培养工作的相关要求，</w:t>
      </w:r>
      <w:r>
        <w:rPr>
          <w:rFonts w:hint="eastAsia" w:ascii="仿宋_GB2312" w:hAnsi="微软雅黑" w:eastAsia="仿宋_GB2312" w:cs="宋体"/>
          <w:color w:val="333333"/>
          <w:sz w:val="28"/>
          <w:szCs w:val="28"/>
          <w:highlight w:val="none"/>
          <w:lang w:eastAsia="zh-CN"/>
        </w:rPr>
        <w:t>2025</w:t>
      </w:r>
      <w:r>
        <w:rPr>
          <w:rFonts w:ascii="仿宋_GB2312" w:hAnsi="微软雅黑" w:eastAsia="仿宋_GB2312" w:cs="宋体"/>
          <w:color w:val="333333"/>
          <w:sz w:val="28"/>
          <w:szCs w:val="28"/>
          <w:highlight w:val="none"/>
        </w:rPr>
        <w:t>年</w:t>
      </w:r>
      <w:r>
        <w:rPr>
          <w:rFonts w:hint="eastAsia" w:ascii="仿宋_GB2312" w:hAnsi="微软雅黑" w:eastAsia="仿宋_GB2312" w:cs="宋体"/>
          <w:color w:val="333333"/>
          <w:sz w:val="28"/>
          <w:szCs w:val="28"/>
          <w:highlight w:val="none"/>
        </w:rPr>
        <w:t>启元</w:t>
      </w:r>
      <w:r>
        <w:rPr>
          <w:rFonts w:ascii="仿宋_GB2312" w:hAnsi="微软雅黑" w:eastAsia="仿宋_GB2312" w:cs="宋体"/>
          <w:color w:val="333333"/>
          <w:sz w:val="28"/>
          <w:szCs w:val="28"/>
          <w:highlight w:val="none"/>
        </w:rPr>
        <w:t>实验室将联合</w:t>
      </w:r>
      <w:r>
        <w:rPr>
          <w:rFonts w:hint="eastAsia" w:ascii="仿宋_GB2312" w:hAnsi="微软雅黑" w:eastAsia="仿宋_GB2312" w:cs="宋体"/>
          <w:color w:val="333333"/>
          <w:sz w:val="28"/>
          <w:szCs w:val="28"/>
          <w:highlight w:val="none"/>
        </w:rPr>
        <w:t>北京科技大学</w:t>
      </w:r>
      <w:r>
        <w:rPr>
          <w:rFonts w:ascii="仿宋_GB2312" w:hAnsi="微软雅黑" w:eastAsia="仿宋_GB2312" w:cs="宋体"/>
          <w:color w:val="333333"/>
          <w:sz w:val="28"/>
          <w:szCs w:val="28"/>
          <w:highlight w:val="none"/>
        </w:rPr>
        <w:t>共同开展博士研究生培养计划</w:t>
      </w:r>
      <w:r>
        <w:rPr>
          <w:rFonts w:hint="eastAsia" w:ascii="仿宋_GB2312" w:hAnsi="微软雅黑" w:eastAsia="仿宋_GB2312" w:cs="宋体"/>
          <w:color w:val="333333"/>
          <w:sz w:val="28"/>
          <w:szCs w:val="28"/>
          <w:highlight w:val="none"/>
        </w:rPr>
        <w:t>，根据教育部、科技部、启元实验室、北京科技大学有关政策、规定制定本章程。</w:t>
      </w:r>
    </w:p>
    <w:p w14:paraId="78020A37">
      <w:pPr>
        <w:shd w:val="clear" w:color="auto" w:fill="FFFFFF"/>
        <w:spacing w:after="0" w:line="555" w:lineRule="atLeast"/>
        <w:ind w:firstLine="546" w:firstLineChars="195"/>
        <w:jc w:val="both"/>
        <w:rPr>
          <w:rFonts w:ascii="仿宋_GB2312" w:hAnsi="仿宋" w:eastAsia="仿宋_GB2312" w:cs="宋体"/>
          <w:bCs/>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333333"/>
          <w:sz w:val="28"/>
          <w:szCs w:val="28"/>
          <w:highlight w:val="none"/>
        </w:rPr>
        <w:t>启元实验室是国家级新型科研事业单位，是人工智能领域重要科技力量，面向智能科技战略目标，开展战略性、前瞻性、基础性科学技术研究，创新目标导向、开放协同的新型科研机制，汇聚海内外优秀人才，加速关键技术创新突破和重大科研成果转化应用。</w:t>
      </w:r>
    </w:p>
    <w:p w14:paraId="16D2B09A">
      <w:pPr>
        <w:pStyle w:val="46"/>
        <w:numPr>
          <w:ilvl w:val="0"/>
          <w:numId w:val="1"/>
        </w:numPr>
        <w:shd w:val="clear" w:color="auto" w:fill="FFFFFF"/>
        <w:spacing w:after="0" w:line="555" w:lineRule="atLeast"/>
        <w:ind w:firstLineChars="0"/>
        <w:jc w:val="both"/>
        <w:rPr>
          <w:rFonts w:ascii="仿宋_GB2312" w:hAnsi="仿宋" w:eastAsia="仿宋_GB2312" w:cs="宋体"/>
          <w:b/>
          <w:bCs/>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培养目标</w:t>
      </w:r>
    </w:p>
    <w:p w14:paraId="36642993">
      <w:pPr>
        <w:widowControl w:val="0"/>
        <w:shd w:val="clear" w:color="auto" w:fill="FFFFFF"/>
        <w:spacing w:after="0" w:line="555" w:lineRule="atLeast"/>
        <w:ind w:firstLine="556"/>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仿宋" w:eastAsia="仿宋_GB2312" w:cs="宋体"/>
          <w:bCs/>
          <w:color w:val="000000" w:themeColor="text1"/>
          <w:sz w:val="28"/>
          <w:szCs w:val="28"/>
          <w:highlight w:val="none"/>
          <w14:textFill>
            <w14:solidFill>
              <w14:schemeClr w14:val="tx1"/>
            </w14:solidFill>
          </w14:textFill>
        </w:rPr>
        <w:t>面向国家人工智能战略目标和重大使命，培养和造就一批人工智能领域方面兼具基础创新能力和实践能力的高层次创新人才。</w:t>
      </w:r>
    </w:p>
    <w:p w14:paraId="3ED53310">
      <w:pPr>
        <w:widowControl w:val="0"/>
        <w:shd w:val="clear" w:color="auto" w:fill="FFFFFF"/>
        <w:spacing w:after="0" w:line="555" w:lineRule="atLeast"/>
        <w:ind w:firstLine="556"/>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仿宋" w:eastAsia="仿宋_GB2312" w:cs="宋体"/>
          <w:bCs/>
          <w:color w:val="000000" w:themeColor="text1"/>
          <w:sz w:val="28"/>
          <w:szCs w:val="28"/>
          <w:highlight w:val="none"/>
          <w14:textFill>
            <w14:solidFill>
              <w14:schemeClr w14:val="tx1"/>
            </w14:solidFill>
          </w14:textFill>
        </w:rPr>
        <w:t>博士学位获得者应具有正确的政治方向、本领域坚实宽广的基础理论和系统深入的专门知识，以及独立从事科学研究工作的能力，并能够综合运用科学方法和先进技术手段解决本专业领域的关键性技术问题，做出具备重要应用价值或理论意义的创造性成果，支撑国家战略实施。</w:t>
      </w:r>
    </w:p>
    <w:p w14:paraId="08003DD4">
      <w:pPr>
        <w:pStyle w:val="46"/>
        <w:widowControl w:val="0"/>
        <w:numPr>
          <w:ilvl w:val="0"/>
          <w:numId w:val="1"/>
        </w:numPr>
        <w:shd w:val="clear" w:color="auto" w:fill="FFFFFF"/>
        <w:spacing w:after="0" w:line="555" w:lineRule="atLeast"/>
        <w:ind w:firstLineChars="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招生专业及规模</w:t>
      </w:r>
    </w:p>
    <w:p w14:paraId="50E66391">
      <w:pPr>
        <w:pStyle w:val="46"/>
        <w:widowControl w:val="0"/>
        <w:numPr>
          <w:ilvl w:val="1"/>
          <w:numId w:val="1"/>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招生专业：</w:t>
      </w:r>
      <w:r>
        <w:rPr>
          <w:rFonts w:hint="eastAsia" w:ascii="仿宋_GB2312" w:hAnsi="微软雅黑" w:eastAsia="仿宋_GB2312" w:cs="宋体"/>
          <w:bCs/>
          <w:color w:val="000000" w:themeColor="text1"/>
          <w:sz w:val="28"/>
          <w:szCs w:val="28"/>
          <w:highlight w:val="none"/>
          <w:lang w:val="en-US" w:eastAsia="zh-CN"/>
          <w14:textFill>
            <w14:solidFill>
              <w14:schemeClr w14:val="tx1"/>
            </w14:solidFill>
          </w14:textFill>
        </w:rPr>
        <w:t>主要为</w:t>
      </w:r>
      <w:r>
        <w:rPr>
          <w:rFonts w:hint="eastAsia" w:ascii="仿宋_GB2312" w:hAnsi="微软雅黑" w:eastAsia="仿宋_GB2312" w:cs="宋体"/>
          <w:bCs/>
          <w:color w:val="000000" w:themeColor="text1"/>
          <w:sz w:val="28"/>
          <w:szCs w:val="28"/>
          <w:highlight w:val="none"/>
          <w14:textFill>
            <w14:solidFill>
              <w14:schemeClr w14:val="tx1"/>
            </w14:solidFill>
          </w14:textFill>
        </w:rPr>
        <w:t>计算机科学与技术、信息与通信工程</w:t>
      </w:r>
      <w:r>
        <w:rPr>
          <w:rFonts w:hint="eastAsia" w:ascii="仿宋_GB2312" w:hAnsi="微软雅黑" w:eastAsia="仿宋_GB2312" w:cs="宋体"/>
          <w:bCs/>
          <w:color w:val="000000" w:themeColor="text1"/>
          <w:sz w:val="28"/>
          <w:szCs w:val="28"/>
          <w:highlight w:val="none"/>
          <w:lang w:val="en-US" w:eastAsia="zh-CN"/>
          <w14:textFill>
            <w14:solidFill>
              <w14:schemeClr w14:val="tx1"/>
            </w14:solidFill>
          </w14:textFill>
        </w:rPr>
        <w:t>等相关专业</w:t>
      </w:r>
      <w:r>
        <w:rPr>
          <w:rFonts w:hint="eastAsia" w:ascii="仿宋_GB2312" w:hAnsi="微软雅黑" w:eastAsia="仿宋_GB2312" w:cs="宋体"/>
          <w:bCs/>
          <w:color w:val="000000" w:themeColor="text1"/>
          <w:sz w:val="28"/>
          <w:szCs w:val="28"/>
          <w:highlight w:val="none"/>
          <w14:textFill>
            <w14:solidFill>
              <w14:schemeClr w14:val="tx1"/>
            </w14:solidFill>
          </w14:textFill>
        </w:rPr>
        <w:t>。</w:t>
      </w:r>
    </w:p>
    <w:p w14:paraId="60B3D8A7">
      <w:pPr>
        <w:pStyle w:val="46"/>
        <w:widowControl w:val="0"/>
        <w:numPr>
          <w:ilvl w:val="1"/>
          <w:numId w:val="1"/>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招生院系：</w:t>
      </w:r>
      <w:r>
        <w:rPr>
          <w:rFonts w:hint="eastAsia" w:ascii="仿宋_GB2312" w:hAnsi="微软雅黑" w:eastAsia="仿宋_GB2312" w:cs="宋体"/>
          <w:bCs/>
          <w:color w:val="000000" w:themeColor="text1"/>
          <w:sz w:val="28"/>
          <w:szCs w:val="28"/>
          <w:highlight w:val="none"/>
          <w:lang w:val="en-US" w:eastAsia="zh-CN"/>
          <w14:textFill>
            <w14:solidFill>
              <w14:schemeClr w14:val="tx1"/>
            </w14:solidFill>
          </w14:textFill>
        </w:rPr>
        <w:t>主要为</w:t>
      </w:r>
      <w:r>
        <w:rPr>
          <w:rFonts w:hint="eastAsia" w:ascii="仿宋_GB2312" w:hAnsi="微软雅黑" w:eastAsia="仿宋_GB2312" w:cs="宋体"/>
          <w:bCs/>
          <w:color w:val="000000" w:themeColor="text1"/>
          <w:sz w:val="28"/>
          <w:szCs w:val="28"/>
          <w:highlight w:val="none"/>
          <w14:textFill>
            <w14:solidFill>
              <w14:schemeClr w14:val="tx1"/>
            </w14:solidFill>
          </w14:textFill>
        </w:rPr>
        <w:t>计算机与通信工程学院。招生导师见“北京科技大学</w:t>
      </w:r>
      <w:r>
        <w:rPr>
          <w:rFonts w:hint="eastAsia" w:ascii="仿宋_GB2312" w:hAnsi="微软雅黑" w:eastAsia="仿宋_GB2312" w:cs="宋体"/>
          <w:bCs/>
          <w:color w:val="000000" w:themeColor="text1"/>
          <w:sz w:val="28"/>
          <w:szCs w:val="28"/>
          <w:highlight w:val="none"/>
          <w:lang w:eastAsia="zh-CN"/>
          <w14:textFill>
            <w14:solidFill>
              <w14:schemeClr w14:val="tx1"/>
            </w14:solidFill>
          </w14:textFill>
        </w:rPr>
        <w:t>2025</w:t>
      </w:r>
      <w:r>
        <w:rPr>
          <w:rFonts w:hint="eastAsia" w:ascii="仿宋_GB2312" w:hAnsi="微软雅黑" w:eastAsia="仿宋_GB2312" w:cs="宋体"/>
          <w:bCs/>
          <w:color w:val="000000" w:themeColor="text1"/>
          <w:sz w:val="28"/>
          <w:szCs w:val="28"/>
          <w:highlight w:val="none"/>
          <w14:textFill>
            <w14:solidFill>
              <w14:schemeClr w14:val="tx1"/>
            </w14:solidFill>
          </w14:textFill>
        </w:rPr>
        <w:t>年博士研究生招生专业目录”相关院系备注。</w:t>
      </w:r>
    </w:p>
    <w:p w14:paraId="12323AD2">
      <w:pPr>
        <w:pStyle w:val="46"/>
        <w:widowControl w:val="0"/>
        <w:numPr>
          <w:ilvl w:val="1"/>
          <w:numId w:val="1"/>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招生规模：各类专业招生共约</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6</w:t>
      </w:r>
      <w:r>
        <w:rPr>
          <w:rFonts w:hint="eastAsia" w:ascii="仿宋_GB2312" w:hAnsi="微软雅黑" w:eastAsia="仿宋_GB2312" w:cs="宋体"/>
          <w:color w:val="000000" w:themeColor="text1"/>
          <w:sz w:val="28"/>
          <w:szCs w:val="28"/>
          <w:highlight w:val="none"/>
          <w14:textFill>
            <w14:solidFill>
              <w14:schemeClr w14:val="tx1"/>
            </w14:solidFill>
          </w14:textFill>
        </w:rPr>
        <w:t>人，</w:t>
      </w:r>
      <w:r>
        <w:rPr>
          <w:rFonts w:hint="eastAsia" w:ascii="仿宋_GB2312" w:hAnsi="微软雅黑" w:eastAsia="仿宋_GB2312" w:cs="宋体"/>
          <w:bCs/>
          <w:color w:val="000000" w:themeColor="text1"/>
          <w:sz w:val="28"/>
          <w:szCs w:val="28"/>
          <w:highlight w:val="none"/>
          <w14:textFill>
            <w14:solidFill>
              <w14:schemeClr w14:val="tx1"/>
            </w14:solidFill>
          </w14:textFill>
        </w:rPr>
        <w:t>以教育部最终下达的招生计划为准。</w:t>
      </w:r>
    </w:p>
    <w:p w14:paraId="22996661">
      <w:pPr>
        <w:pStyle w:val="46"/>
        <w:widowControl w:val="0"/>
        <w:numPr>
          <w:ilvl w:val="1"/>
          <w:numId w:val="1"/>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招生类型：全日制非定向就业学术学位博士研究生。</w:t>
      </w:r>
    </w:p>
    <w:p w14:paraId="4573E929">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学习方式、学位授予及学习地点</w:t>
      </w:r>
    </w:p>
    <w:p w14:paraId="7A0C6CAF">
      <w:pPr>
        <w:shd w:val="clear" w:color="auto" w:fill="FFFFFF"/>
        <w:spacing w:after="0" w:line="555" w:lineRule="atLeast"/>
        <w:ind w:firstLine="560" w:firstLineChars="200"/>
        <w:jc w:val="both"/>
        <w:rPr>
          <w:rFonts w:ascii="仿宋_GB2312" w:hAnsi="微软雅黑" w:eastAsia="仿宋_GB2312" w:cs="宋体"/>
          <w:bCs/>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1</w:t>
      </w:r>
      <w:r>
        <w:rPr>
          <w:rFonts w:ascii="仿宋_GB2312" w:hAnsi="微软雅黑" w:eastAsia="仿宋_GB2312" w:cs="宋体"/>
          <w:bCs/>
          <w:color w:val="000000" w:themeColor="text1"/>
          <w:sz w:val="28"/>
          <w:szCs w:val="28"/>
          <w:highlight w:val="none"/>
          <w14:textFill>
            <w14:solidFill>
              <w14:schemeClr w14:val="tx1"/>
            </w14:solidFill>
          </w14:textFill>
        </w:rPr>
        <w:t>.</w:t>
      </w:r>
      <w:r>
        <w:rPr>
          <w:rFonts w:hint="eastAsia" w:ascii="仿宋_GB2312" w:hAnsi="微软雅黑" w:eastAsia="仿宋_GB2312" w:cs="宋体"/>
          <w:bCs/>
          <w:color w:val="000000" w:themeColor="text1"/>
          <w:sz w:val="28"/>
          <w:szCs w:val="28"/>
          <w:highlight w:val="none"/>
          <w14:textFill>
            <w14:solidFill>
              <w14:schemeClr w14:val="tx1"/>
            </w14:solidFill>
          </w14:textFill>
        </w:rPr>
        <w:t>所招收博士生录取类别为全日制非定向就业。博士研究生学制一般为</w:t>
      </w:r>
      <w:r>
        <w:rPr>
          <w:rFonts w:ascii="仿宋_GB2312" w:hAnsi="微软雅黑" w:eastAsia="仿宋_GB2312" w:cs="宋体"/>
          <w:bCs/>
          <w:color w:val="000000" w:themeColor="text1"/>
          <w:sz w:val="28"/>
          <w:szCs w:val="28"/>
          <w:highlight w:val="none"/>
          <w14:textFill>
            <w14:solidFill>
              <w14:schemeClr w14:val="tx1"/>
            </w14:solidFill>
          </w14:textFill>
        </w:rPr>
        <w:t>4年，最长学习年限等其他要求按</w:t>
      </w:r>
      <w:r>
        <w:rPr>
          <w:rFonts w:hint="eastAsia" w:ascii="仿宋_GB2312" w:hAnsi="微软雅黑" w:eastAsia="仿宋_GB2312" w:cs="宋体"/>
          <w:bCs/>
          <w:color w:val="000000" w:themeColor="text1"/>
          <w:sz w:val="28"/>
          <w:szCs w:val="28"/>
          <w:highlight w:val="none"/>
          <w14:textFill>
            <w14:solidFill>
              <w14:schemeClr w14:val="tx1"/>
            </w14:solidFill>
          </w14:textFill>
        </w:rPr>
        <w:t>北京科技</w:t>
      </w:r>
      <w:r>
        <w:rPr>
          <w:rFonts w:ascii="仿宋_GB2312" w:hAnsi="微软雅黑" w:eastAsia="仿宋_GB2312" w:cs="宋体"/>
          <w:bCs/>
          <w:color w:val="000000" w:themeColor="text1"/>
          <w:sz w:val="28"/>
          <w:szCs w:val="28"/>
          <w:highlight w:val="none"/>
          <w14:textFill>
            <w14:solidFill>
              <w14:schemeClr w14:val="tx1"/>
            </w14:solidFill>
          </w14:textFill>
        </w:rPr>
        <w:t>大学研究生学籍管理规定执行。</w:t>
      </w:r>
    </w:p>
    <w:p w14:paraId="38D11B5D">
      <w:pPr>
        <w:shd w:val="clear" w:color="auto" w:fill="FFFFFF"/>
        <w:spacing w:after="0" w:line="555" w:lineRule="atLeast"/>
        <w:ind w:firstLine="560" w:firstLineChars="200"/>
        <w:jc w:val="both"/>
        <w:rPr>
          <w:rFonts w:ascii="仿宋_GB2312" w:hAnsi="微软雅黑" w:eastAsia="仿宋_GB2312" w:cs="宋体"/>
          <w:bCs/>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2</w:t>
      </w:r>
      <w:r>
        <w:rPr>
          <w:rFonts w:ascii="仿宋_GB2312" w:hAnsi="微软雅黑" w:eastAsia="仿宋_GB2312" w:cs="宋体"/>
          <w:bCs/>
          <w:color w:val="000000" w:themeColor="text1"/>
          <w:sz w:val="28"/>
          <w:szCs w:val="28"/>
          <w:highlight w:val="none"/>
          <w14:textFill>
            <w14:solidFill>
              <w14:schemeClr w14:val="tx1"/>
            </w14:solidFill>
          </w14:textFill>
        </w:rPr>
        <w:t>.</w:t>
      </w:r>
      <w:r>
        <w:rPr>
          <w:rFonts w:hint="eastAsia" w:ascii="仿宋_GB2312" w:hAnsi="微软雅黑" w:eastAsia="仿宋_GB2312" w:cs="宋体"/>
          <w:bCs/>
          <w:color w:val="000000" w:themeColor="text1"/>
          <w:sz w:val="28"/>
          <w:szCs w:val="28"/>
          <w:highlight w:val="none"/>
          <w14:textFill>
            <w14:solidFill>
              <w14:schemeClr w14:val="tx1"/>
            </w14:solidFill>
          </w14:textFill>
        </w:rPr>
        <w:t>本专项采用“双导师”培养模式，启元实验室与北京科技大学共同制定联合培养计划，课程学习阶段在北京科技大学进行，课题研究阶段在实验室围绕重点科研进行。</w:t>
      </w:r>
    </w:p>
    <w:p w14:paraId="52521F67">
      <w:pPr>
        <w:shd w:val="clear" w:color="auto" w:fill="FFFFFF"/>
        <w:spacing w:after="0" w:line="555" w:lineRule="atLeast"/>
        <w:ind w:firstLine="560" w:firstLineChars="200"/>
        <w:jc w:val="both"/>
        <w:rPr>
          <w:rFonts w:ascii="仿宋_GB2312" w:hAnsi="微软雅黑" w:eastAsia="仿宋_GB2312" w:cs="宋体"/>
          <w:bCs/>
          <w:color w:val="000000" w:themeColor="text1"/>
          <w:sz w:val="28"/>
          <w:szCs w:val="28"/>
          <w:highlight w:val="none"/>
          <w14:textFill>
            <w14:solidFill>
              <w14:schemeClr w14:val="tx1"/>
            </w14:solidFill>
          </w14:textFill>
        </w:rPr>
      </w:pPr>
      <w:r>
        <w:rPr>
          <w:rFonts w:hint="eastAsia" w:ascii="仿宋_GB2312" w:hAnsi="微软雅黑" w:eastAsia="仿宋_GB2312" w:cs="宋体"/>
          <w:bCs/>
          <w:color w:val="000000" w:themeColor="text1"/>
          <w:sz w:val="28"/>
          <w:szCs w:val="28"/>
          <w:highlight w:val="none"/>
          <w14:textFill>
            <w14:solidFill>
              <w14:schemeClr w14:val="tx1"/>
            </w14:solidFill>
          </w14:textFill>
        </w:rPr>
        <w:t>3</w:t>
      </w:r>
      <w:r>
        <w:rPr>
          <w:rFonts w:ascii="仿宋_GB2312" w:hAnsi="微软雅黑" w:eastAsia="仿宋_GB2312" w:cs="宋体"/>
          <w:bCs/>
          <w:color w:val="000000" w:themeColor="text1"/>
          <w:sz w:val="28"/>
          <w:szCs w:val="28"/>
          <w:highlight w:val="none"/>
          <w14:textFill>
            <w14:solidFill>
              <w14:schemeClr w14:val="tx1"/>
            </w14:solidFill>
          </w14:textFill>
        </w:rPr>
        <w:t>.</w:t>
      </w:r>
      <w:r>
        <w:rPr>
          <w:rFonts w:hint="eastAsia" w:ascii="仿宋_GB2312" w:hAnsi="微软雅黑" w:eastAsia="仿宋_GB2312" w:cs="宋体"/>
          <w:bCs/>
          <w:color w:val="000000" w:themeColor="text1"/>
          <w:sz w:val="28"/>
          <w:szCs w:val="28"/>
          <w:highlight w:val="none"/>
          <w14:textFill>
            <w14:solidFill>
              <w14:schemeClr w14:val="tx1"/>
            </w14:solidFill>
          </w14:textFill>
        </w:rPr>
        <w:t>符合北京科技大学毕业和学位要求者，准予毕业，由北京科技大学授予博士学位并颁发毕业证书和学位证书。</w:t>
      </w:r>
    </w:p>
    <w:p w14:paraId="5153F665">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招考条件</w:t>
      </w:r>
    </w:p>
    <w:p w14:paraId="576D3FE7">
      <w:pPr>
        <w:shd w:val="clear" w:color="auto" w:fill="FFFFFF"/>
        <w:spacing w:after="0" w:line="555" w:lineRule="atLeast"/>
        <w:ind w:firstLine="555"/>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联合培养博士报考条件详情参考北京科技大学</w:t>
      </w:r>
      <w:r>
        <w:rPr>
          <w:rFonts w:hint="eastAsia" w:ascii="仿宋_GB2312" w:hAnsi="微软雅黑" w:eastAsia="仿宋_GB2312" w:cs="宋体"/>
          <w:color w:val="000000" w:themeColor="text1"/>
          <w:sz w:val="28"/>
          <w:szCs w:val="28"/>
          <w:highlight w:val="none"/>
          <w:lang w:eastAsia="zh-CN"/>
          <w14:textFill>
            <w14:solidFill>
              <w14:schemeClr w14:val="tx1"/>
            </w14:solidFill>
          </w14:textFill>
        </w:rPr>
        <w:t>2025</w:t>
      </w:r>
      <w:r>
        <w:rPr>
          <w:rFonts w:hint="eastAsia" w:ascii="仿宋_GB2312" w:hAnsi="微软雅黑" w:eastAsia="仿宋_GB2312" w:cs="宋体"/>
          <w:color w:val="000000" w:themeColor="text1"/>
          <w:sz w:val="28"/>
          <w:szCs w:val="28"/>
          <w:highlight w:val="none"/>
          <w14:textFill>
            <w14:solidFill>
              <w14:schemeClr w14:val="tx1"/>
            </w14:solidFill>
          </w14:textFill>
        </w:rPr>
        <w:t>年博士研究生招生章程。报考者须符合</w:t>
      </w:r>
      <w:r>
        <w:rPr>
          <w:rFonts w:hint="eastAsia" w:ascii="仿宋_GB2312" w:eastAsia="仿宋_GB2312"/>
          <w:color w:val="333333"/>
          <w:sz w:val="29"/>
          <w:szCs w:val="29"/>
          <w:highlight w:val="none"/>
        </w:rPr>
        <w:t>学校和报考学院的生源范围、报考条件及其他相关要求。符合条件申请者须按照学院要求提交相关材料、完成网上报名。</w:t>
      </w:r>
    </w:p>
    <w:p w14:paraId="0C7AF62A">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微软雅黑" w:eastAsia="仿宋_GB2312" w:cs="宋体"/>
          <w:b/>
          <w:bCs/>
          <w:color w:val="000000" w:themeColor="text1"/>
          <w:sz w:val="28"/>
          <w:szCs w:val="28"/>
          <w:highlight w:val="none"/>
          <w14:textFill>
            <w14:solidFill>
              <w14:schemeClr w14:val="tx1"/>
            </w14:solidFill>
          </w14:textFill>
        </w:rPr>
        <w:t>考核</w:t>
      </w:r>
    </w:p>
    <w:p w14:paraId="140893B6">
      <w:pPr>
        <w:shd w:val="clear" w:color="auto" w:fill="FFFFFF"/>
        <w:spacing w:after="0" w:line="555" w:lineRule="atLeast"/>
        <w:ind w:firstLine="565" w:firstLineChars="195"/>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eastAsia="仿宋_GB2312"/>
          <w:color w:val="333333"/>
          <w:sz w:val="29"/>
          <w:szCs w:val="29"/>
          <w:highlight w:val="none"/>
          <w:shd w:val="clear" w:color="auto" w:fill="FFFFFF"/>
        </w:rPr>
        <w:t>考核工作由启元实验室与北京科技大学成立的联合工作组负责，由学院组织实施，具体要求和考核时间按照各学院公布的方案执行。</w:t>
      </w:r>
    </w:p>
    <w:p w14:paraId="14CB561E">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微软雅黑" w:eastAsia="仿宋_GB2312" w:cs="宋体"/>
          <w:b/>
          <w:bCs/>
          <w:color w:val="000000" w:themeColor="text1"/>
          <w:sz w:val="28"/>
          <w:szCs w:val="28"/>
          <w:highlight w:val="none"/>
          <w14:textFill>
            <w14:solidFill>
              <w14:schemeClr w14:val="tx1"/>
            </w14:solidFill>
          </w14:textFill>
        </w:rPr>
        <w:t>录取</w:t>
      </w:r>
    </w:p>
    <w:p w14:paraId="15CFE339">
      <w:pPr>
        <w:shd w:val="clear" w:color="auto" w:fill="FFFFFF"/>
        <w:spacing w:after="0" w:line="555" w:lineRule="atLeast"/>
        <w:ind w:firstLine="565" w:firstLineChars="202"/>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根据考生考核综合成绩、思想政治素质和品德表现，身心健康状况等全面衡量，导师、考生双向选择，择优录取。</w:t>
      </w:r>
    </w:p>
    <w:p w14:paraId="2887EEF9">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微软雅黑" w:eastAsia="仿宋_GB2312" w:cs="宋体"/>
          <w:b/>
          <w:bCs/>
          <w:color w:val="000000" w:themeColor="text1"/>
          <w:sz w:val="28"/>
          <w:szCs w:val="28"/>
          <w:highlight w:val="none"/>
          <w14:textFill>
            <w14:solidFill>
              <w14:schemeClr w14:val="tx1"/>
            </w14:solidFill>
          </w14:textFill>
        </w:rPr>
        <w:t>学费与奖助</w:t>
      </w:r>
    </w:p>
    <w:p w14:paraId="71D639F6">
      <w:pPr>
        <w:widowControl w:val="0"/>
        <w:shd w:val="clear" w:color="auto" w:fill="FFFFFF"/>
        <w:spacing w:after="0" w:line="555" w:lineRule="atLeast"/>
        <w:ind w:firstLine="556"/>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9"/>
          <w:szCs w:val="29"/>
          <w:highlight w:val="none"/>
          <w14:textFill>
            <w14:solidFill>
              <w14:schemeClr w14:val="tx1"/>
            </w14:solidFill>
          </w14:textFill>
        </w:rPr>
        <w:t>录取后的考生按照北京科技大学全日制非定向博士研究生学费标准向北京科技大学缴纳学费，博士生奖助政策按照北京科技大学和实验室相关规定执行</w:t>
      </w:r>
      <w:r>
        <w:rPr>
          <w:rFonts w:hint="eastAsia" w:ascii="仿宋_GB2312" w:hAnsi="微软雅黑" w:eastAsia="仿宋_GB2312" w:cs="宋体"/>
          <w:color w:val="000000" w:themeColor="text1"/>
          <w:sz w:val="28"/>
          <w:szCs w:val="28"/>
          <w:highlight w:val="none"/>
          <w14:textFill>
            <w14:solidFill>
              <w14:schemeClr w14:val="tx1"/>
            </w14:solidFill>
          </w14:textFill>
        </w:rPr>
        <w:t>。</w:t>
      </w:r>
    </w:p>
    <w:p w14:paraId="72384D88">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其他</w:t>
      </w:r>
    </w:p>
    <w:p w14:paraId="021D1600">
      <w:pPr>
        <w:pStyle w:val="46"/>
        <w:widowControl w:val="0"/>
        <w:numPr>
          <w:ilvl w:val="1"/>
          <w:numId w:val="2"/>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联合培养项目特色：直接参与国家重大科研任务，开展本学科领域具有前沿性和尖端性的研究工作。</w:t>
      </w:r>
    </w:p>
    <w:p w14:paraId="37940153">
      <w:pPr>
        <w:pStyle w:val="46"/>
        <w:widowControl w:val="0"/>
        <w:numPr>
          <w:ilvl w:val="1"/>
          <w:numId w:val="2"/>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9"/>
          <w:szCs w:val="29"/>
          <w:highlight w:val="none"/>
          <w14:textFill>
            <w14:solidFill>
              <w14:schemeClr w14:val="tx1"/>
            </w14:solidFill>
          </w14:textFill>
        </w:rPr>
        <w:t>未尽事宜参见北京科技大学</w:t>
      </w:r>
      <w:r>
        <w:rPr>
          <w:rFonts w:hint="eastAsia" w:ascii="仿宋_GB2312" w:hAnsi="微软雅黑" w:eastAsia="仿宋_GB2312" w:cs="宋体"/>
          <w:color w:val="000000" w:themeColor="text1"/>
          <w:sz w:val="29"/>
          <w:szCs w:val="29"/>
          <w:highlight w:val="none"/>
          <w:lang w:eastAsia="zh-CN"/>
          <w14:textFill>
            <w14:solidFill>
              <w14:schemeClr w14:val="tx1"/>
            </w14:solidFill>
          </w14:textFill>
        </w:rPr>
        <w:t>2025</w:t>
      </w:r>
      <w:r>
        <w:rPr>
          <w:rFonts w:ascii="仿宋_GB2312" w:hAnsi="微软雅黑" w:eastAsia="仿宋_GB2312" w:cs="宋体"/>
          <w:color w:val="000000" w:themeColor="text1"/>
          <w:sz w:val="29"/>
          <w:szCs w:val="29"/>
          <w:highlight w:val="none"/>
          <w14:textFill>
            <w14:solidFill>
              <w14:schemeClr w14:val="tx1"/>
            </w14:solidFill>
          </w14:textFill>
        </w:rPr>
        <w:t>年博士研究生招生</w:t>
      </w:r>
      <w:r>
        <w:rPr>
          <w:rFonts w:hint="eastAsia" w:ascii="仿宋_GB2312" w:hAnsi="微软雅黑" w:eastAsia="仿宋_GB2312" w:cs="宋体"/>
          <w:color w:val="000000" w:themeColor="text1"/>
          <w:sz w:val="29"/>
          <w:szCs w:val="29"/>
          <w:highlight w:val="none"/>
          <w14:textFill>
            <w14:solidFill>
              <w14:schemeClr w14:val="tx1"/>
            </w14:solidFill>
          </w14:textFill>
        </w:rPr>
        <w:t>章程</w:t>
      </w:r>
      <w:r>
        <w:rPr>
          <w:rFonts w:ascii="仿宋_GB2312" w:hAnsi="微软雅黑" w:eastAsia="仿宋_GB2312" w:cs="宋体"/>
          <w:color w:val="000000" w:themeColor="text1"/>
          <w:sz w:val="29"/>
          <w:szCs w:val="29"/>
          <w:highlight w:val="none"/>
          <w14:textFill>
            <w14:solidFill>
              <w14:schemeClr w14:val="tx1"/>
            </w14:solidFill>
          </w14:textFill>
        </w:rPr>
        <w:t>及其相关的实施细则。</w:t>
      </w:r>
    </w:p>
    <w:p w14:paraId="5EF42367">
      <w:pPr>
        <w:pStyle w:val="46"/>
        <w:widowControl w:val="0"/>
        <w:numPr>
          <w:ilvl w:val="1"/>
          <w:numId w:val="2"/>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在启元实验室培养期间，实验室负责学生的日常管理，提供食宿等生活保障。</w:t>
      </w:r>
    </w:p>
    <w:p w14:paraId="01F469EA">
      <w:pPr>
        <w:pStyle w:val="46"/>
        <w:widowControl w:val="0"/>
        <w:numPr>
          <w:ilvl w:val="1"/>
          <w:numId w:val="2"/>
        </w:numPr>
        <w:shd w:val="clear" w:color="auto" w:fill="FFFFFF"/>
        <w:spacing w:after="0" w:line="555" w:lineRule="atLeast"/>
        <w:ind w:left="0" w:firstLine="568" w:firstLineChars="0"/>
        <w:rPr>
          <w:rFonts w:ascii="仿宋_GB2312" w:hAnsi="微软雅黑" w:eastAsia="仿宋_GB2312" w:cs="宋体"/>
          <w:color w:val="000000" w:themeColor="text1"/>
          <w:sz w:val="28"/>
          <w:szCs w:val="28"/>
          <w:highlight w:val="none"/>
          <w14:textFill>
            <w14:solidFill>
              <w14:schemeClr w14:val="tx1"/>
            </w14:solidFill>
          </w14:textFill>
        </w:rPr>
      </w:pPr>
      <w:r>
        <w:rPr>
          <w:rFonts w:ascii="仿宋_GB2312" w:hAnsi="微软雅黑" w:eastAsia="仿宋_GB2312" w:cs="宋体"/>
          <w:color w:val="000000" w:themeColor="text1"/>
          <w:sz w:val="28"/>
          <w:szCs w:val="28"/>
          <w:highlight w:val="none"/>
          <w14:textFill>
            <w14:solidFill>
              <w14:schemeClr w14:val="tx1"/>
            </w14:solidFill>
          </w14:textFill>
        </w:rPr>
        <w:t>毕业后在国家的就业政策指导下双向选择就业，</w:t>
      </w:r>
      <w:r>
        <w:rPr>
          <w:rFonts w:hint="eastAsia" w:ascii="仿宋_GB2312" w:hAnsi="微软雅黑" w:eastAsia="仿宋_GB2312" w:cs="宋体"/>
          <w:color w:val="000000" w:themeColor="text1"/>
          <w:sz w:val="28"/>
          <w:szCs w:val="28"/>
          <w:highlight w:val="none"/>
          <w14:textFill>
            <w14:solidFill>
              <w14:schemeClr w14:val="tx1"/>
            </w14:solidFill>
          </w14:textFill>
        </w:rPr>
        <w:t>启元</w:t>
      </w:r>
      <w:r>
        <w:rPr>
          <w:rFonts w:ascii="仿宋_GB2312" w:hAnsi="微软雅黑" w:eastAsia="仿宋_GB2312" w:cs="宋体"/>
          <w:color w:val="000000" w:themeColor="text1"/>
          <w:sz w:val="28"/>
          <w:szCs w:val="28"/>
          <w:highlight w:val="none"/>
          <w14:textFill>
            <w14:solidFill>
              <w14:schemeClr w14:val="tx1"/>
            </w14:solidFill>
          </w14:textFill>
        </w:rPr>
        <w:t>实验室择优录用。</w:t>
      </w:r>
    </w:p>
    <w:p w14:paraId="3B555D95">
      <w:pPr>
        <w:pStyle w:val="46"/>
        <w:numPr>
          <w:ilvl w:val="0"/>
          <w:numId w:val="1"/>
        </w:numPr>
        <w:shd w:val="clear" w:color="auto" w:fill="FFFFFF"/>
        <w:spacing w:after="0" w:line="555" w:lineRule="atLeast"/>
        <w:ind w:firstLineChars="0"/>
        <w:jc w:val="both"/>
        <w:rPr>
          <w:rFonts w:ascii="仿宋_GB2312" w:hAnsi="微软雅黑" w:eastAsia="仿宋_GB2312" w:cs="宋体"/>
          <w:b/>
          <w:bCs/>
          <w:color w:val="000000" w:themeColor="text1"/>
          <w:sz w:val="28"/>
          <w:szCs w:val="28"/>
          <w:highlight w:val="none"/>
          <w14:textFill>
            <w14:solidFill>
              <w14:schemeClr w14:val="tx1"/>
            </w14:solidFill>
          </w14:textFill>
        </w:rPr>
      </w:pPr>
      <w:r>
        <w:rPr>
          <w:rFonts w:hint="eastAsia" w:ascii="仿宋_GB2312" w:hAnsi="仿宋" w:eastAsia="仿宋_GB2312" w:cs="宋体"/>
          <w:b/>
          <w:bCs/>
          <w:color w:val="000000" w:themeColor="text1"/>
          <w:sz w:val="28"/>
          <w:szCs w:val="28"/>
          <w:highlight w:val="none"/>
          <w14:textFill>
            <w14:solidFill>
              <w14:schemeClr w14:val="tx1"/>
            </w14:solidFill>
          </w14:textFill>
        </w:rPr>
        <w:t>招生咨询</w:t>
      </w:r>
    </w:p>
    <w:p w14:paraId="58122FEB">
      <w:pPr>
        <w:numPr>
          <w:ilvl w:val="0"/>
          <w:numId w:val="3"/>
        </w:numPr>
        <w:shd w:val="clear" w:color="auto" w:fill="FFFFFF"/>
        <w:spacing w:after="0" w:line="555" w:lineRule="atLeast"/>
        <w:ind w:firstLine="560" w:firstLineChars="200"/>
        <w:jc w:val="both"/>
        <w:rPr>
          <w:rFonts w:ascii="仿宋_GB2312" w:eastAsia="仿宋_GB2312"/>
          <w:color w:val="000000" w:themeColor="text1"/>
          <w:sz w:val="28"/>
          <w:szCs w:val="28"/>
          <w:highlight w:val="none"/>
          <w14:textFill>
            <w14:solidFill>
              <w14:schemeClr w14:val="tx1"/>
            </w14:solidFill>
          </w14:textFill>
        </w:rPr>
      </w:pPr>
      <w:r>
        <w:rPr>
          <w:rFonts w:hint="eastAsia" w:ascii="仿宋_GB2312" w:eastAsia="仿宋_GB2312"/>
          <w:color w:val="000000" w:themeColor="text1"/>
          <w:sz w:val="28"/>
          <w:szCs w:val="28"/>
          <w:highlight w:val="none"/>
          <w14:textFill>
            <w14:solidFill>
              <w14:schemeClr w14:val="tx1"/>
            </w14:solidFill>
          </w14:textFill>
        </w:rPr>
        <w:t>北京科技大学研究生院招生办公室</w:t>
      </w:r>
    </w:p>
    <w:p w14:paraId="34FD8BB7">
      <w:pPr>
        <w:shd w:val="clear" w:color="auto" w:fill="FFFFFF"/>
        <w:spacing w:after="0" w:line="555" w:lineRule="atLeast"/>
        <w:ind w:firstLine="560" w:firstLineChars="20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联系电话：</w:t>
      </w:r>
      <w:r>
        <w:rPr>
          <w:rFonts w:ascii="仿宋_GB2312" w:hAnsi="微软雅黑" w:eastAsia="仿宋_GB2312" w:cs="宋体"/>
          <w:color w:val="000000" w:themeColor="text1"/>
          <w:sz w:val="28"/>
          <w:szCs w:val="28"/>
          <w:highlight w:val="none"/>
          <w14:textFill>
            <w14:solidFill>
              <w14:schemeClr w14:val="tx1"/>
            </w14:solidFill>
          </w14:textFill>
        </w:rPr>
        <w:t>010</w:t>
      </w:r>
      <w:r>
        <w:rPr>
          <w:rFonts w:hint="eastAsia" w:ascii="仿宋_GB2312" w:hAnsi="微软雅黑" w:eastAsia="仿宋_GB2312" w:cs="宋体"/>
          <w:color w:val="000000" w:themeColor="text1"/>
          <w:sz w:val="28"/>
          <w:szCs w:val="28"/>
          <w:highlight w:val="none"/>
          <w14:textFill>
            <w14:solidFill>
              <w14:schemeClr w14:val="tx1"/>
            </w14:solidFill>
          </w14:textFill>
        </w:rPr>
        <w:t>-</w:t>
      </w:r>
      <w:r>
        <w:rPr>
          <w:rFonts w:ascii="仿宋_GB2312" w:hAnsi="微软雅黑" w:eastAsia="仿宋_GB2312" w:cs="宋体"/>
          <w:color w:val="000000" w:themeColor="text1"/>
          <w:sz w:val="28"/>
          <w:szCs w:val="28"/>
          <w:highlight w:val="none"/>
          <w14:textFill>
            <w14:solidFill>
              <w14:schemeClr w14:val="tx1"/>
            </w14:solidFill>
          </w14:textFill>
        </w:rPr>
        <w:t>62332484</w:t>
      </w:r>
    </w:p>
    <w:p w14:paraId="74C3815D">
      <w:pPr>
        <w:shd w:val="clear" w:color="auto" w:fill="FFFFFF"/>
        <w:spacing w:after="0" w:line="555" w:lineRule="atLeast"/>
        <w:ind w:firstLine="560" w:firstLineChars="20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电子信箱：yzb@ustb.edu.cn</w:t>
      </w:r>
    </w:p>
    <w:p w14:paraId="69AE1DED">
      <w:pPr>
        <w:shd w:val="clear" w:color="auto" w:fill="FFFFFF"/>
        <w:spacing w:after="0" w:line="555" w:lineRule="atLeast"/>
        <w:ind w:firstLine="560" w:firstLineChars="20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北京科技大学研究生招生信息网：</w:t>
      </w:r>
      <w:r>
        <w:rPr>
          <w:rFonts w:ascii="仿宋_GB2312" w:hAnsi="微软雅黑" w:eastAsia="仿宋_GB2312" w:cs="宋体"/>
          <w:color w:val="000000" w:themeColor="text1"/>
          <w:sz w:val="28"/>
          <w:szCs w:val="28"/>
          <w:highlight w:val="none"/>
          <w14:textFill>
            <w14:solidFill>
              <w14:schemeClr w14:val="tx1"/>
            </w14:solidFill>
          </w14:textFill>
        </w:rPr>
        <w:t>https://yzxc.ustb.edu.cn/</w:t>
      </w:r>
    </w:p>
    <w:p w14:paraId="3A5AFE7E">
      <w:pPr>
        <w:shd w:val="clear" w:color="auto" w:fill="FFFFFF"/>
        <w:spacing w:after="0" w:line="555" w:lineRule="atLeast"/>
        <w:ind w:firstLine="560" w:firstLineChars="20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通信地址：北京科技大学研究生院招生办公室（3</w:t>
      </w:r>
      <w:r>
        <w:rPr>
          <w:rFonts w:ascii="仿宋_GB2312" w:hAnsi="微软雅黑" w:eastAsia="仿宋_GB2312" w:cs="宋体"/>
          <w:color w:val="000000" w:themeColor="text1"/>
          <w:sz w:val="28"/>
          <w:szCs w:val="28"/>
          <w:highlight w:val="none"/>
          <w14:textFill>
            <w14:solidFill>
              <w14:schemeClr w14:val="tx1"/>
            </w14:solidFill>
          </w14:textFill>
        </w:rPr>
        <w:t>10</w:t>
      </w:r>
      <w:r>
        <w:rPr>
          <w:rFonts w:hint="eastAsia" w:ascii="仿宋_GB2312" w:hAnsi="微软雅黑" w:eastAsia="仿宋_GB2312" w:cs="宋体"/>
          <w:color w:val="000000" w:themeColor="text1"/>
          <w:sz w:val="28"/>
          <w:szCs w:val="28"/>
          <w:highlight w:val="none"/>
          <w14:textFill>
            <w14:solidFill>
              <w14:schemeClr w14:val="tx1"/>
            </w14:solidFill>
          </w14:textFill>
        </w:rPr>
        <w:t>室）</w:t>
      </w:r>
    </w:p>
    <w:p w14:paraId="7CFD97B7">
      <w:pPr>
        <w:numPr>
          <w:ilvl w:val="0"/>
          <w:numId w:val="3"/>
        </w:numPr>
        <w:shd w:val="clear" w:color="auto" w:fill="FFFFFF"/>
        <w:spacing w:after="0" w:line="555" w:lineRule="atLeast"/>
        <w:ind w:firstLine="560" w:firstLineChars="200"/>
        <w:jc w:val="both"/>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启元实验室</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人力资源部研究生培养办公室</w:t>
      </w:r>
    </w:p>
    <w:p w14:paraId="7517B105">
      <w:pPr>
        <w:shd w:val="clear" w:color="auto" w:fill="FFFFFF"/>
        <w:spacing w:after="0" w:line="555" w:lineRule="atLeast"/>
        <w:ind w:firstLine="560" w:firstLineChars="200"/>
        <w:jc w:val="both"/>
        <w:rPr>
          <w:rFonts w:hint="default"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联系电话：010</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 xml:space="preserve">-57089047  </w:t>
      </w:r>
      <w:r>
        <w:rPr>
          <w:rFonts w:hint="eastAsia" w:ascii="仿宋_GB2312" w:hAnsi="微软雅黑" w:eastAsia="仿宋_GB2312" w:cs="宋体"/>
          <w:color w:val="000000" w:themeColor="text1"/>
          <w:sz w:val="28"/>
          <w:szCs w:val="28"/>
          <w:highlight w:val="none"/>
          <w14:textFill>
            <w14:solidFill>
              <w14:schemeClr w14:val="tx1"/>
            </w14:solidFill>
          </w14:textFill>
        </w:rPr>
        <w:t>010</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-57089049</w:t>
      </w:r>
    </w:p>
    <w:p w14:paraId="72060912">
      <w:pPr>
        <w:shd w:val="clear" w:color="auto" w:fill="FFFFFF"/>
        <w:spacing w:after="0" w:line="555" w:lineRule="atLeast"/>
        <w:ind w:firstLine="560" w:firstLineChars="200"/>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电子信箱：</w:t>
      </w:r>
      <w:r>
        <w:rPr>
          <w:rFonts w:ascii="仿宋_GB2312" w:eastAsia="仿宋_GB2312" w:cs="Arial"/>
          <w:kern w:val="0"/>
          <w:sz w:val="30"/>
          <w:szCs w:val="30"/>
          <w:highlight w:val="none"/>
        </w:rPr>
        <w:t>admissions</w:t>
      </w:r>
      <w:r>
        <w:rPr>
          <w:rFonts w:hint="eastAsia" w:ascii="仿宋_GB2312" w:eastAsia="仿宋_GB2312" w:cs="Arial"/>
          <w:kern w:val="0"/>
          <w:sz w:val="30"/>
          <w:szCs w:val="30"/>
          <w:highlight w:val="none"/>
        </w:rPr>
        <w:t>@qiyuanlab.com</w:t>
      </w:r>
    </w:p>
    <w:p w14:paraId="54DE1AD1">
      <w:pPr>
        <w:shd w:val="clear" w:color="auto" w:fill="FFFFFF"/>
        <w:spacing w:after="0" w:line="555" w:lineRule="atLeast"/>
        <w:ind w:firstLine="560" w:firstLineChars="200"/>
        <w:jc w:val="both"/>
        <w:rPr>
          <w:rFonts w:hint="default"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14:textFill>
            <w14:solidFill>
              <w14:schemeClr w14:val="tx1"/>
            </w14:solidFill>
          </w14:textFill>
        </w:rPr>
        <w:t>通信地址：</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北京市海淀区银桦路58号院1号楼</w:t>
      </w:r>
    </w:p>
    <w:p w14:paraId="72CA3DEF">
      <w:pPr>
        <w:shd w:val="clear" w:color="auto" w:fill="FFFFFF"/>
        <w:spacing w:after="0" w:line="555" w:lineRule="atLeast"/>
        <w:jc w:val="both"/>
        <w:rPr>
          <w:rFonts w:ascii="仿宋_GB2312" w:hAnsi="微软雅黑" w:eastAsia="仿宋_GB2312" w:cs="宋体"/>
          <w:color w:val="000000" w:themeColor="text1"/>
          <w:sz w:val="28"/>
          <w:szCs w:val="28"/>
          <w:highlight w:val="none"/>
          <w14:textFill>
            <w14:solidFill>
              <w14:schemeClr w14:val="tx1"/>
            </w14:solidFill>
          </w14:textFill>
        </w:rPr>
      </w:pPr>
    </w:p>
    <w:p w14:paraId="26B05B69">
      <w:pPr>
        <w:shd w:val="clear" w:color="auto" w:fill="FFFFFF"/>
        <w:spacing w:after="0" w:line="555" w:lineRule="atLeast"/>
        <w:jc w:val="both"/>
        <w:rPr>
          <w:rFonts w:ascii="仿宋_GB2312" w:hAnsi="微软雅黑" w:eastAsia="仿宋_GB2312" w:cs="宋体"/>
          <w:color w:val="000000" w:themeColor="text1"/>
          <w:sz w:val="28"/>
          <w:szCs w:val="28"/>
          <w:highlight w:val="none"/>
          <w14:textFill>
            <w14:solidFill>
              <w14:schemeClr w14:val="tx1"/>
            </w14:solidFill>
          </w14:textFill>
        </w:rPr>
      </w:pPr>
    </w:p>
    <w:p w14:paraId="754F4B8F">
      <w:pPr>
        <w:shd w:val="clear" w:color="auto" w:fill="FFFFFF"/>
        <w:spacing w:after="0" w:line="555" w:lineRule="atLeast"/>
        <w:jc w:val="both"/>
        <w:rPr>
          <w:rFonts w:ascii="仿宋_GB2312" w:hAnsi="微软雅黑" w:eastAsia="仿宋_GB2312" w:cs="宋体"/>
          <w:color w:val="000000" w:themeColor="text1"/>
          <w:sz w:val="28"/>
          <w:szCs w:val="28"/>
          <w:highlight w:val="none"/>
          <w14:textFill>
            <w14:solidFill>
              <w14:schemeClr w14:val="tx1"/>
            </w14:solidFill>
          </w14:textFill>
        </w:rPr>
      </w:pPr>
    </w:p>
    <w:p w14:paraId="15CB2023">
      <w:pPr>
        <w:shd w:val="clear" w:color="auto" w:fill="FFFFFF"/>
        <w:spacing w:after="0" w:line="555" w:lineRule="atLeast"/>
        <w:ind w:firstLine="480"/>
        <w:jc w:val="center"/>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 xml:space="preserve">                              </w:t>
      </w:r>
      <w:r>
        <w:rPr>
          <w:rFonts w:hint="eastAsia" w:ascii="仿宋_GB2312" w:hAnsi="微软雅黑" w:eastAsia="仿宋_GB2312" w:cs="宋体"/>
          <w:color w:val="000000" w:themeColor="text1"/>
          <w:sz w:val="28"/>
          <w:szCs w:val="28"/>
          <w:highlight w:val="none"/>
          <w14:textFill>
            <w14:solidFill>
              <w14:schemeClr w14:val="tx1"/>
            </w14:solidFill>
          </w14:textFill>
        </w:rPr>
        <w:t>北京科技大学研究生院</w:t>
      </w:r>
    </w:p>
    <w:p w14:paraId="0A7A8119">
      <w:pPr>
        <w:shd w:val="clear" w:color="auto" w:fill="FFFFFF"/>
        <w:spacing w:after="0" w:line="555" w:lineRule="atLeast"/>
        <w:ind w:firstLine="480"/>
        <w:jc w:val="center"/>
        <w:rPr>
          <w:rFonts w:ascii="仿宋_GB2312" w:hAnsi="微软雅黑" w:eastAsia="仿宋_GB2312" w:cs="宋体"/>
          <w:color w:val="000000" w:themeColor="text1"/>
          <w:sz w:val="28"/>
          <w:szCs w:val="28"/>
          <w:highlight w:val="none"/>
          <w14:textFill>
            <w14:solidFill>
              <w14:schemeClr w14:val="tx1"/>
            </w14:solidFill>
          </w14:textFill>
        </w:rPr>
      </w:pP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 xml:space="preserve">                              </w:t>
      </w:r>
      <w:r>
        <w:rPr>
          <w:rFonts w:hint="eastAsia" w:ascii="仿宋_GB2312" w:hAnsi="微软雅黑" w:eastAsia="仿宋_GB2312" w:cs="宋体"/>
          <w:color w:val="000000" w:themeColor="text1"/>
          <w:sz w:val="28"/>
          <w:szCs w:val="28"/>
          <w:highlight w:val="none"/>
          <w14:textFill>
            <w14:solidFill>
              <w14:schemeClr w14:val="tx1"/>
            </w14:solidFill>
          </w14:textFill>
        </w:rPr>
        <w:t>启元实验室</w:t>
      </w:r>
      <w:r>
        <w:rPr>
          <w:rFonts w:hint="eastAsia" w:ascii="仿宋_GB2312" w:hAnsi="微软雅黑" w:eastAsia="仿宋_GB2312" w:cs="宋体"/>
          <w:color w:val="000000" w:themeColor="text1"/>
          <w:sz w:val="28"/>
          <w:szCs w:val="28"/>
          <w:highlight w:val="none"/>
          <w:lang w:val="en-US" w:eastAsia="zh-CN"/>
          <w14:textFill>
            <w14:solidFill>
              <w14:schemeClr w14:val="tx1"/>
            </w14:solidFill>
          </w14:textFill>
        </w:rPr>
        <w:t>人力资源部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01B0444-1C44-49C7-B469-8B4EA98F1F1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B5BF5F7B-2E9B-4CF2-B513-BA0088BD3676}"/>
  </w:font>
  <w:font w:name="Calibri Light">
    <w:panose1 w:val="020F03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3" w:fontKey="{3141C56C-0193-4B3B-BEFF-45015EEE98CF}"/>
  </w:font>
  <w:font w:name="微软雅黑">
    <w:panose1 w:val="020B0503020204020204"/>
    <w:charset w:val="86"/>
    <w:family w:val="swiss"/>
    <w:pitch w:val="default"/>
    <w:sig w:usb0="80000287" w:usb1="2ACF3C50" w:usb2="00000016" w:usb3="00000000" w:csb0="0004001F" w:csb1="00000000"/>
    <w:embedRegular r:id="rId4" w:fontKey="{444E273C-D357-4B32-A7D2-32ADD81FF5EE}"/>
  </w:font>
  <w:font w:name="仿宋_GB2312">
    <w:panose1 w:val="02010609030101010101"/>
    <w:charset w:val="86"/>
    <w:family w:val="modern"/>
    <w:pitch w:val="default"/>
    <w:sig w:usb0="00000001" w:usb1="080E0000" w:usb2="00000000" w:usb3="00000000" w:csb0="00040000" w:csb1="00000000"/>
    <w:embedRegular r:id="rId5" w:fontKey="{2D72FF27-B334-4ED4-B860-3F75CF6C18F2}"/>
  </w:font>
  <w:font w:name="仿宋">
    <w:panose1 w:val="02010609060101010101"/>
    <w:charset w:val="86"/>
    <w:family w:val="modern"/>
    <w:pitch w:val="default"/>
    <w:sig w:usb0="800002BF" w:usb1="38CF7CFA" w:usb2="00000016" w:usb3="00000000" w:csb0="00040001" w:csb1="00000000"/>
    <w:embedRegular r:id="rId6" w:fontKey="{C7D1BD37-63C4-4024-843A-42D08C1DC99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D25613"/>
    <w:multiLevelType w:val="multilevel"/>
    <w:tmpl w:val="23D25613"/>
    <w:lvl w:ilvl="0" w:tentative="0">
      <w:start w:val="1"/>
      <w:numFmt w:val="japaneseCounting"/>
      <w:lvlText w:val="%1、"/>
      <w:lvlJc w:val="left"/>
      <w:pPr>
        <w:ind w:left="1285" w:hanging="730"/>
      </w:pPr>
      <w:rPr>
        <w:rFonts w:hint="default"/>
      </w:rPr>
    </w:lvl>
    <w:lvl w:ilvl="1" w:tentative="0">
      <w:start w:val="1"/>
      <w:numFmt w:val="decimal"/>
      <w:lvlText w:val="%2."/>
      <w:lvlJc w:val="left"/>
      <w:pPr>
        <w:ind w:left="928" w:hanging="360"/>
      </w:pPr>
      <w:rPr>
        <w:rFonts w:hint="default"/>
      </w:r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2C677F4C"/>
    <w:multiLevelType w:val="singleLevel"/>
    <w:tmpl w:val="2C677F4C"/>
    <w:lvl w:ilvl="0" w:tentative="0">
      <w:start w:val="1"/>
      <w:numFmt w:val="decimal"/>
      <w:lvlText w:val="%1."/>
      <w:lvlJc w:val="left"/>
      <w:pPr>
        <w:tabs>
          <w:tab w:val="left" w:pos="312"/>
        </w:tabs>
      </w:pPr>
    </w:lvl>
  </w:abstractNum>
  <w:abstractNum w:abstractNumId="2">
    <w:nsid w:val="78F17A42"/>
    <w:multiLevelType w:val="multilevel"/>
    <w:tmpl w:val="78F17A42"/>
    <w:lvl w:ilvl="0" w:tentative="0">
      <w:start w:val="1"/>
      <w:numFmt w:val="decimal"/>
      <w:lvlText w:val="%1."/>
      <w:lvlJc w:val="left"/>
      <w:pPr>
        <w:ind w:left="976" w:hanging="420"/>
      </w:pPr>
    </w:lvl>
    <w:lvl w:ilvl="1" w:tentative="0">
      <w:start w:val="1"/>
      <w:numFmt w:val="decimal"/>
      <w:lvlText w:val="%2."/>
      <w:lvlJc w:val="left"/>
      <w:pPr>
        <w:ind w:left="988" w:hanging="420"/>
      </w:pPr>
    </w:lvl>
    <w:lvl w:ilvl="2" w:tentative="0">
      <w:start w:val="1"/>
      <w:numFmt w:val="lowerRoman"/>
      <w:lvlText w:val="%3."/>
      <w:lvlJc w:val="right"/>
      <w:pPr>
        <w:ind w:left="1816" w:hanging="420"/>
      </w:pPr>
    </w:lvl>
    <w:lvl w:ilvl="3" w:tentative="0">
      <w:start w:val="1"/>
      <w:numFmt w:val="decimal"/>
      <w:lvlText w:val="%4."/>
      <w:lvlJc w:val="left"/>
      <w:pPr>
        <w:ind w:left="2236" w:hanging="420"/>
      </w:pPr>
    </w:lvl>
    <w:lvl w:ilvl="4" w:tentative="0">
      <w:start w:val="1"/>
      <w:numFmt w:val="lowerLetter"/>
      <w:lvlText w:val="%5)"/>
      <w:lvlJc w:val="left"/>
      <w:pPr>
        <w:ind w:left="2656" w:hanging="420"/>
      </w:pPr>
    </w:lvl>
    <w:lvl w:ilvl="5" w:tentative="0">
      <w:start w:val="1"/>
      <w:numFmt w:val="lowerRoman"/>
      <w:lvlText w:val="%6."/>
      <w:lvlJc w:val="right"/>
      <w:pPr>
        <w:ind w:left="3076" w:hanging="420"/>
      </w:pPr>
    </w:lvl>
    <w:lvl w:ilvl="6" w:tentative="0">
      <w:start w:val="1"/>
      <w:numFmt w:val="decimal"/>
      <w:lvlText w:val="%7."/>
      <w:lvlJc w:val="left"/>
      <w:pPr>
        <w:ind w:left="3496" w:hanging="420"/>
      </w:pPr>
    </w:lvl>
    <w:lvl w:ilvl="7" w:tentative="0">
      <w:start w:val="1"/>
      <w:numFmt w:val="lowerLetter"/>
      <w:lvlText w:val="%8)"/>
      <w:lvlJc w:val="left"/>
      <w:pPr>
        <w:ind w:left="3916" w:hanging="420"/>
      </w:pPr>
    </w:lvl>
    <w:lvl w:ilvl="8" w:tentative="0">
      <w:start w:val="1"/>
      <w:numFmt w:val="lowerRoman"/>
      <w:lvlText w:val="%9."/>
      <w:lvlJc w:val="right"/>
      <w:pPr>
        <w:ind w:left="4336"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5YTE1OTJkNTZiYzFiMDBmNWQzOGYwMjg2YWM3YmYifQ=="/>
    <w:docVar w:name="KSO_WPS_MARK_KEY" w:val="2ef64fdb-bbf4-43c4-9339-54535a6b21e4"/>
  </w:docVars>
  <w:rsids>
    <w:rsidRoot w:val="0088544A"/>
    <w:rsid w:val="00006C3D"/>
    <w:rsid w:val="00052EDF"/>
    <w:rsid w:val="000704A5"/>
    <w:rsid w:val="0008160C"/>
    <w:rsid w:val="000A43FB"/>
    <w:rsid w:val="000A6573"/>
    <w:rsid w:val="000C11CB"/>
    <w:rsid w:val="000E7B85"/>
    <w:rsid w:val="000F6954"/>
    <w:rsid w:val="00102C5E"/>
    <w:rsid w:val="0010495F"/>
    <w:rsid w:val="00110BF8"/>
    <w:rsid w:val="00112998"/>
    <w:rsid w:val="00113BA3"/>
    <w:rsid w:val="00122536"/>
    <w:rsid w:val="00124878"/>
    <w:rsid w:val="001307FD"/>
    <w:rsid w:val="00132B72"/>
    <w:rsid w:val="00147E04"/>
    <w:rsid w:val="00154725"/>
    <w:rsid w:val="00163E1A"/>
    <w:rsid w:val="00166CC6"/>
    <w:rsid w:val="0017124E"/>
    <w:rsid w:val="00175A66"/>
    <w:rsid w:val="00183399"/>
    <w:rsid w:val="00184E94"/>
    <w:rsid w:val="0019135A"/>
    <w:rsid w:val="001A75F4"/>
    <w:rsid w:val="001B06CE"/>
    <w:rsid w:val="001C323E"/>
    <w:rsid w:val="001C71CF"/>
    <w:rsid w:val="001D00F0"/>
    <w:rsid w:val="001E4853"/>
    <w:rsid w:val="001E57FD"/>
    <w:rsid w:val="00215F9C"/>
    <w:rsid w:val="002203A3"/>
    <w:rsid w:val="00226806"/>
    <w:rsid w:val="00231693"/>
    <w:rsid w:val="00236FE0"/>
    <w:rsid w:val="00240232"/>
    <w:rsid w:val="00241ACB"/>
    <w:rsid w:val="00253502"/>
    <w:rsid w:val="00266FD3"/>
    <w:rsid w:val="00270EFD"/>
    <w:rsid w:val="002A1C57"/>
    <w:rsid w:val="002B37F4"/>
    <w:rsid w:val="002E6306"/>
    <w:rsid w:val="002F1CD5"/>
    <w:rsid w:val="002F1EF7"/>
    <w:rsid w:val="00310233"/>
    <w:rsid w:val="0031128E"/>
    <w:rsid w:val="00350F3E"/>
    <w:rsid w:val="0035485B"/>
    <w:rsid w:val="00391D44"/>
    <w:rsid w:val="0039755B"/>
    <w:rsid w:val="003A1C4C"/>
    <w:rsid w:val="003A7221"/>
    <w:rsid w:val="003B7145"/>
    <w:rsid w:val="003C6C45"/>
    <w:rsid w:val="003D2C26"/>
    <w:rsid w:val="003D4AE5"/>
    <w:rsid w:val="003D6F0D"/>
    <w:rsid w:val="003E776D"/>
    <w:rsid w:val="003E7A5D"/>
    <w:rsid w:val="003F55AC"/>
    <w:rsid w:val="00400C47"/>
    <w:rsid w:val="00411231"/>
    <w:rsid w:val="00432608"/>
    <w:rsid w:val="004357DA"/>
    <w:rsid w:val="00442EC8"/>
    <w:rsid w:val="00457087"/>
    <w:rsid w:val="004603FE"/>
    <w:rsid w:val="00463E30"/>
    <w:rsid w:val="0046416C"/>
    <w:rsid w:val="004849C1"/>
    <w:rsid w:val="004A2366"/>
    <w:rsid w:val="004D1C04"/>
    <w:rsid w:val="00505533"/>
    <w:rsid w:val="00514102"/>
    <w:rsid w:val="0054210B"/>
    <w:rsid w:val="005553AC"/>
    <w:rsid w:val="00593099"/>
    <w:rsid w:val="005965BE"/>
    <w:rsid w:val="005B03D0"/>
    <w:rsid w:val="005B5143"/>
    <w:rsid w:val="005C1411"/>
    <w:rsid w:val="005C6244"/>
    <w:rsid w:val="00602FE1"/>
    <w:rsid w:val="006241F0"/>
    <w:rsid w:val="00652D38"/>
    <w:rsid w:val="00663361"/>
    <w:rsid w:val="00666D0D"/>
    <w:rsid w:val="00676C79"/>
    <w:rsid w:val="00676E10"/>
    <w:rsid w:val="0069518C"/>
    <w:rsid w:val="006B7BB0"/>
    <w:rsid w:val="006C66FF"/>
    <w:rsid w:val="006C79C2"/>
    <w:rsid w:val="006F7EF2"/>
    <w:rsid w:val="007021D5"/>
    <w:rsid w:val="00730F56"/>
    <w:rsid w:val="00746AA4"/>
    <w:rsid w:val="00784B8F"/>
    <w:rsid w:val="007C55D6"/>
    <w:rsid w:val="007D6C9D"/>
    <w:rsid w:val="007D70BA"/>
    <w:rsid w:val="007D7647"/>
    <w:rsid w:val="00800912"/>
    <w:rsid w:val="008310D4"/>
    <w:rsid w:val="00837B00"/>
    <w:rsid w:val="00840CAD"/>
    <w:rsid w:val="00842FD0"/>
    <w:rsid w:val="0088544A"/>
    <w:rsid w:val="00890851"/>
    <w:rsid w:val="008A2C65"/>
    <w:rsid w:val="008A6173"/>
    <w:rsid w:val="008B0799"/>
    <w:rsid w:val="008B32E0"/>
    <w:rsid w:val="008B560D"/>
    <w:rsid w:val="008C53A9"/>
    <w:rsid w:val="008D70EF"/>
    <w:rsid w:val="008F0D84"/>
    <w:rsid w:val="008F68D3"/>
    <w:rsid w:val="00906E60"/>
    <w:rsid w:val="0092265F"/>
    <w:rsid w:val="0092792D"/>
    <w:rsid w:val="009303F4"/>
    <w:rsid w:val="009333FC"/>
    <w:rsid w:val="009468A2"/>
    <w:rsid w:val="00947481"/>
    <w:rsid w:val="0095411C"/>
    <w:rsid w:val="0098049F"/>
    <w:rsid w:val="00987838"/>
    <w:rsid w:val="009A0E96"/>
    <w:rsid w:val="009A1257"/>
    <w:rsid w:val="009C0E96"/>
    <w:rsid w:val="009C20E6"/>
    <w:rsid w:val="009D4BEF"/>
    <w:rsid w:val="009E5F82"/>
    <w:rsid w:val="00A059CE"/>
    <w:rsid w:val="00A1745A"/>
    <w:rsid w:val="00A213D5"/>
    <w:rsid w:val="00A359F3"/>
    <w:rsid w:val="00A42E7F"/>
    <w:rsid w:val="00A75EEB"/>
    <w:rsid w:val="00A871DD"/>
    <w:rsid w:val="00AC5CBB"/>
    <w:rsid w:val="00B167FA"/>
    <w:rsid w:val="00B452A2"/>
    <w:rsid w:val="00B60618"/>
    <w:rsid w:val="00B62004"/>
    <w:rsid w:val="00BC61DD"/>
    <w:rsid w:val="00BD2475"/>
    <w:rsid w:val="00BD3024"/>
    <w:rsid w:val="00BF7205"/>
    <w:rsid w:val="00C04943"/>
    <w:rsid w:val="00C04EC8"/>
    <w:rsid w:val="00C270E3"/>
    <w:rsid w:val="00C30627"/>
    <w:rsid w:val="00C45E5A"/>
    <w:rsid w:val="00C856C9"/>
    <w:rsid w:val="00CB034B"/>
    <w:rsid w:val="00CB0E2D"/>
    <w:rsid w:val="00CB204B"/>
    <w:rsid w:val="00CC2C71"/>
    <w:rsid w:val="00CF6DD2"/>
    <w:rsid w:val="00D01271"/>
    <w:rsid w:val="00D067F7"/>
    <w:rsid w:val="00D24C05"/>
    <w:rsid w:val="00D2741D"/>
    <w:rsid w:val="00D5393A"/>
    <w:rsid w:val="00D567BF"/>
    <w:rsid w:val="00D61018"/>
    <w:rsid w:val="00D62193"/>
    <w:rsid w:val="00D82323"/>
    <w:rsid w:val="00D832C4"/>
    <w:rsid w:val="00D91863"/>
    <w:rsid w:val="00DB480B"/>
    <w:rsid w:val="00DD5B26"/>
    <w:rsid w:val="00E06E0F"/>
    <w:rsid w:val="00E07424"/>
    <w:rsid w:val="00E162CE"/>
    <w:rsid w:val="00E221C9"/>
    <w:rsid w:val="00E45063"/>
    <w:rsid w:val="00E46956"/>
    <w:rsid w:val="00E6469D"/>
    <w:rsid w:val="00EC2A00"/>
    <w:rsid w:val="00ED4BCB"/>
    <w:rsid w:val="00EE325E"/>
    <w:rsid w:val="00EF0830"/>
    <w:rsid w:val="00F014FD"/>
    <w:rsid w:val="00F068D0"/>
    <w:rsid w:val="00F34118"/>
    <w:rsid w:val="00F67A85"/>
    <w:rsid w:val="00F750B0"/>
    <w:rsid w:val="00F75D85"/>
    <w:rsid w:val="00F76D07"/>
    <w:rsid w:val="00F83E86"/>
    <w:rsid w:val="00F97BF4"/>
    <w:rsid w:val="00FA420C"/>
    <w:rsid w:val="00FC651D"/>
    <w:rsid w:val="00FD110E"/>
    <w:rsid w:val="00FD2513"/>
    <w:rsid w:val="00FF7E73"/>
    <w:rsid w:val="067A0EA1"/>
    <w:rsid w:val="07EB70B8"/>
    <w:rsid w:val="0C312FC1"/>
    <w:rsid w:val="0D6B0AA4"/>
    <w:rsid w:val="0F934A13"/>
    <w:rsid w:val="177249E0"/>
    <w:rsid w:val="18A31117"/>
    <w:rsid w:val="1E3A1968"/>
    <w:rsid w:val="22771F6C"/>
    <w:rsid w:val="2BBA5A08"/>
    <w:rsid w:val="35742880"/>
    <w:rsid w:val="4565421E"/>
    <w:rsid w:val="485F0636"/>
    <w:rsid w:val="4BC66ACD"/>
    <w:rsid w:val="53010BC9"/>
    <w:rsid w:val="55895C66"/>
    <w:rsid w:val="575C78AB"/>
    <w:rsid w:val="582E3CD3"/>
    <w:rsid w:val="585E0A01"/>
    <w:rsid w:val="603B6C71"/>
    <w:rsid w:val="6BEC7B16"/>
    <w:rsid w:val="74C246C9"/>
    <w:rsid w:val="751B0C41"/>
    <w:rsid w:val="763B75EC"/>
    <w:rsid w:val="7F356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等线" w:hAnsi="等线" w:eastAsia="等线" w:cs="Times New Roman"/>
      <w:sz w:val="22"/>
      <w:szCs w:val="22"/>
      <w:lang w:val="en-US" w:eastAsia="zh-CN" w:bidi="ar-SA"/>
    </w:rPr>
  </w:style>
  <w:style w:type="paragraph" w:styleId="2">
    <w:name w:val="heading 1"/>
    <w:basedOn w:val="1"/>
    <w:next w:val="1"/>
    <w:link w:val="24"/>
    <w:qFormat/>
    <w:uiPriority w:val="9"/>
    <w:pPr>
      <w:keepNext/>
      <w:keepLines/>
      <w:spacing w:before="240" w:after="0"/>
      <w:outlineLvl w:val="0"/>
    </w:pPr>
    <w:rPr>
      <w:rFonts w:ascii="Calibri Light" w:hAnsi="Calibri Light" w:eastAsia="宋体"/>
      <w:color w:val="2E74B5"/>
      <w:sz w:val="32"/>
      <w:szCs w:val="32"/>
    </w:rPr>
  </w:style>
  <w:style w:type="paragraph" w:styleId="3">
    <w:name w:val="heading 2"/>
    <w:basedOn w:val="1"/>
    <w:next w:val="1"/>
    <w:link w:val="25"/>
    <w:semiHidden/>
    <w:unhideWhenUsed/>
    <w:qFormat/>
    <w:uiPriority w:val="9"/>
    <w:pPr>
      <w:keepNext/>
      <w:keepLines/>
      <w:spacing w:before="40" w:after="0"/>
      <w:outlineLvl w:val="1"/>
    </w:pPr>
    <w:rPr>
      <w:rFonts w:ascii="Calibri Light" w:hAnsi="Calibri Light" w:eastAsia="宋体"/>
      <w:color w:val="2E74B5"/>
      <w:sz w:val="28"/>
      <w:szCs w:val="28"/>
    </w:rPr>
  </w:style>
  <w:style w:type="paragraph" w:styleId="4">
    <w:name w:val="heading 3"/>
    <w:basedOn w:val="1"/>
    <w:next w:val="1"/>
    <w:link w:val="26"/>
    <w:semiHidden/>
    <w:unhideWhenUsed/>
    <w:qFormat/>
    <w:uiPriority w:val="9"/>
    <w:pPr>
      <w:keepNext/>
      <w:keepLines/>
      <w:spacing w:before="40" w:after="0"/>
      <w:outlineLvl w:val="2"/>
    </w:pPr>
    <w:rPr>
      <w:rFonts w:ascii="Calibri Light" w:hAnsi="Calibri Light" w:eastAsia="宋体"/>
      <w:color w:val="1F4E79"/>
      <w:sz w:val="24"/>
      <w:szCs w:val="24"/>
    </w:rPr>
  </w:style>
  <w:style w:type="paragraph" w:styleId="5">
    <w:name w:val="heading 4"/>
    <w:basedOn w:val="1"/>
    <w:next w:val="1"/>
    <w:link w:val="27"/>
    <w:unhideWhenUsed/>
    <w:qFormat/>
    <w:uiPriority w:val="9"/>
    <w:pPr>
      <w:keepNext/>
      <w:keepLines/>
      <w:spacing w:before="40" w:after="0"/>
      <w:outlineLvl w:val="3"/>
    </w:pPr>
    <w:rPr>
      <w:i/>
      <w:iCs/>
    </w:rPr>
  </w:style>
  <w:style w:type="paragraph" w:styleId="6">
    <w:name w:val="heading 5"/>
    <w:basedOn w:val="1"/>
    <w:next w:val="1"/>
    <w:link w:val="28"/>
    <w:semiHidden/>
    <w:unhideWhenUsed/>
    <w:qFormat/>
    <w:uiPriority w:val="9"/>
    <w:pPr>
      <w:keepNext/>
      <w:keepLines/>
      <w:spacing w:before="40" w:after="0"/>
      <w:outlineLvl w:val="4"/>
    </w:pPr>
    <w:rPr>
      <w:color w:val="2E74B5"/>
    </w:rPr>
  </w:style>
  <w:style w:type="paragraph" w:styleId="7">
    <w:name w:val="heading 6"/>
    <w:basedOn w:val="1"/>
    <w:next w:val="1"/>
    <w:link w:val="29"/>
    <w:semiHidden/>
    <w:unhideWhenUsed/>
    <w:qFormat/>
    <w:uiPriority w:val="9"/>
    <w:pPr>
      <w:keepNext/>
      <w:keepLines/>
      <w:spacing w:before="40" w:after="0"/>
      <w:outlineLvl w:val="5"/>
    </w:pPr>
    <w:rPr>
      <w:color w:val="1F4E79"/>
    </w:rPr>
  </w:style>
  <w:style w:type="paragraph" w:styleId="8">
    <w:name w:val="heading 7"/>
    <w:basedOn w:val="1"/>
    <w:next w:val="1"/>
    <w:link w:val="30"/>
    <w:semiHidden/>
    <w:unhideWhenUsed/>
    <w:qFormat/>
    <w:uiPriority w:val="9"/>
    <w:pPr>
      <w:keepNext/>
      <w:keepLines/>
      <w:spacing w:before="40" w:after="0"/>
      <w:outlineLvl w:val="6"/>
    </w:pPr>
    <w:rPr>
      <w:rFonts w:ascii="Calibri Light" w:hAnsi="Calibri Light" w:eastAsia="宋体"/>
      <w:i/>
      <w:iCs/>
      <w:color w:val="1F4E79"/>
    </w:rPr>
  </w:style>
  <w:style w:type="paragraph" w:styleId="9">
    <w:name w:val="heading 8"/>
    <w:basedOn w:val="1"/>
    <w:next w:val="1"/>
    <w:link w:val="31"/>
    <w:semiHidden/>
    <w:unhideWhenUsed/>
    <w:qFormat/>
    <w:uiPriority w:val="9"/>
    <w:pPr>
      <w:keepNext/>
      <w:keepLines/>
      <w:spacing w:before="40" w:after="0"/>
      <w:outlineLvl w:val="7"/>
    </w:pPr>
    <w:rPr>
      <w:color w:val="262626"/>
      <w:sz w:val="21"/>
      <w:szCs w:val="21"/>
    </w:rPr>
  </w:style>
  <w:style w:type="paragraph" w:styleId="10">
    <w:name w:val="heading 9"/>
    <w:basedOn w:val="1"/>
    <w:next w:val="1"/>
    <w:link w:val="32"/>
    <w:semiHidden/>
    <w:unhideWhenUsed/>
    <w:qFormat/>
    <w:uiPriority w:val="9"/>
    <w:pPr>
      <w:keepNext/>
      <w:keepLines/>
      <w:spacing w:before="40" w:after="0"/>
      <w:outlineLvl w:val="8"/>
    </w:pPr>
    <w:rPr>
      <w:rFonts w:ascii="Calibri Light" w:hAnsi="Calibri Light" w:eastAsia="宋体"/>
      <w:i/>
      <w:iCs/>
      <w:color w:val="262626"/>
      <w:sz w:val="21"/>
      <w:szCs w:val="21"/>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sz w:val="18"/>
      <w:szCs w:val="18"/>
    </w:rPr>
  </w:style>
  <w:style w:type="paragraph" w:styleId="12">
    <w:name w:val="Balloon Text"/>
    <w:basedOn w:val="1"/>
    <w:link w:val="50"/>
    <w:semiHidden/>
    <w:unhideWhenUsed/>
    <w:qFormat/>
    <w:uiPriority w:val="99"/>
    <w:pPr>
      <w:spacing w:after="0" w:line="240" w:lineRule="auto"/>
    </w:pPr>
    <w:rPr>
      <w:sz w:val="18"/>
      <w:szCs w:val="18"/>
    </w:rPr>
  </w:style>
  <w:style w:type="paragraph" w:styleId="13">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4"/>
    <w:qFormat/>
    <w:uiPriority w:val="11"/>
    <w:rPr>
      <w:color w:val="5A5A5A"/>
      <w:spacing w:val="15"/>
    </w:rPr>
  </w:style>
  <w:style w:type="paragraph" w:styleId="16">
    <w:name w:val="Normal (Web)"/>
    <w:basedOn w:val="1"/>
    <w:semiHidden/>
    <w:unhideWhenUsed/>
    <w:qFormat/>
    <w:uiPriority w:val="99"/>
    <w:pPr>
      <w:spacing w:before="100" w:beforeAutospacing="1" w:after="100" w:afterAutospacing="1" w:line="240" w:lineRule="auto"/>
    </w:pPr>
    <w:rPr>
      <w:rFonts w:ascii="宋体" w:hAnsi="宋体" w:eastAsia="宋体" w:cs="宋体"/>
      <w:sz w:val="24"/>
      <w:szCs w:val="24"/>
    </w:rPr>
  </w:style>
  <w:style w:type="paragraph" w:styleId="17">
    <w:name w:val="Title"/>
    <w:basedOn w:val="1"/>
    <w:next w:val="1"/>
    <w:link w:val="33"/>
    <w:qFormat/>
    <w:uiPriority w:val="10"/>
    <w:pPr>
      <w:spacing w:after="0" w:line="240" w:lineRule="auto"/>
      <w:contextualSpacing/>
    </w:pPr>
    <w:rPr>
      <w:rFonts w:ascii="Calibri Light" w:hAnsi="Calibri Light" w:eastAsia="宋体"/>
      <w:spacing w:val="-10"/>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color w:val="auto"/>
    </w:rPr>
  </w:style>
  <w:style w:type="character" w:styleId="22">
    <w:name w:val="Emphasis"/>
    <w:qFormat/>
    <w:uiPriority w:val="20"/>
    <w:rPr>
      <w:i/>
      <w:iCs/>
      <w:color w:val="auto"/>
    </w:rPr>
  </w:style>
  <w:style w:type="character" w:styleId="23">
    <w:name w:val="Hyperlink"/>
    <w:unhideWhenUsed/>
    <w:qFormat/>
    <w:uiPriority w:val="99"/>
    <w:rPr>
      <w:color w:val="0000FF"/>
      <w:u w:val="single"/>
    </w:rPr>
  </w:style>
  <w:style w:type="character" w:customStyle="1" w:styleId="24">
    <w:name w:val="标题 1 字符"/>
    <w:link w:val="2"/>
    <w:qFormat/>
    <w:uiPriority w:val="9"/>
    <w:rPr>
      <w:rFonts w:ascii="Calibri Light" w:hAnsi="Calibri Light" w:eastAsia="宋体"/>
      <w:color w:val="2E74B5"/>
      <w:sz w:val="32"/>
      <w:szCs w:val="32"/>
    </w:rPr>
  </w:style>
  <w:style w:type="character" w:customStyle="1" w:styleId="25">
    <w:name w:val="标题 2 字符"/>
    <w:link w:val="3"/>
    <w:semiHidden/>
    <w:qFormat/>
    <w:uiPriority w:val="9"/>
    <w:rPr>
      <w:rFonts w:ascii="Calibri Light" w:hAnsi="Calibri Light" w:eastAsia="宋体"/>
      <w:color w:val="2E74B5"/>
      <w:sz w:val="28"/>
      <w:szCs w:val="28"/>
    </w:rPr>
  </w:style>
  <w:style w:type="character" w:customStyle="1" w:styleId="26">
    <w:name w:val="标题 3 字符"/>
    <w:link w:val="4"/>
    <w:semiHidden/>
    <w:qFormat/>
    <w:uiPriority w:val="9"/>
    <w:rPr>
      <w:rFonts w:ascii="Calibri Light" w:hAnsi="Calibri Light" w:eastAsia="宋体"/>
      <w:color w:val="1F4E79"/>
      <w:sz w:val="24"/>
      <w:szCs w:val="24"/>
    </w:rPr>
  </w:style>
  <w:style w:type="character" w:customStyle="1" w:styleId="27">
    <w:name w:val="标题 4 字符"/>
    <w:link w:val="5"/>
    <w:qFormat/>
    <w:uiPriority w:val="9"/>
    <w:rPr>
      <w:i/>
      <w:iCs/>
    </w:rPr>
  </w:style>
  <w:style w:type="character" w:customStyle="1" w:styleId="28">
    <w:name w:val="标题 5 字符"/>
    <w:link w:val="6"/>
    <w:semiHidden/>
    <w:qFormat/>
    <w:uiPriority w:val="9"/>
    <w:rPr>
      <w:color w:val="2E74B5"/>
    </w:rPr>
  </w:style>
  <w:style w:type="character" w:customStyle="1" w:styleId="29">
    <w:name w:val="标题 6 字符"/>
    <w:link w:val="7"/>
    <w:semiHidden/>
    <w:qFormat/>
    <w:uiPriority w:val="9"/>
    <w:rPr>
      <w:color w:val="1F4E79"/>
    </w:rPr>
  </w:style>
  <w:style w:type="character" w:customStyle="1" w:styleId="30">
    <w:name w:val="标题 7 字符"/>
    <w:link w:val="8"/>
    <w:semiHidden/>
    <w:qFormat/>
    <w:uiPriority w:val="9"/>
    <w:rPr>
      <w:rFonts w:ascii="Calibri Light" w:hAnsi="Calibri Light" w:eastAsia="宋体"/>
      <w:i/>
      <w:iCs/>
      <w:color w:val="1F4E79"/>
    </w:rPr>
  </w:style>
  <w:style w:type="character" w:customStyle="1" w:styleId="31">
    <w:name w:val="标题 8 字符"/>
    <w:link w:val="9"/>
    <w:semiHidden/>
    <w:qFormat/>
    <w:uiPriority w:val="9"/>
    <w:rPr>
      <w:color w:val="262626"/>
      <w:sz w:val="21"/>
      <w:szCs w:val="21"/>
    </w:rPr>
  </w:style>
  <w:style w:type="character" w:customStyle="1" w:styleId="32">
    <w:name w:val="标题 9 字符"/>
    <w:link w:val="10"/>
    <w:semiHidden/>
    <w:qFormat/>
    <w:uiPriority w:val="9"/>
    <w:rPr>
      <w:rFonts w:ascii="Calibri Light" w:hAnsi="Calibri Light" w:eastAsia="宋体"/>
      <w:i/>
      <w:iCs/>
      <w:color w:val="262626"/>
      <w:sz w:val="21"/>
      <w:szCs w:val="21"/>
    </w:rPr>
  </w:style>
  <w:style w:type="character" w:customStyle="1" w:styleId="33">
    <w:name w:val="标题 字符"/>
    <w:link w:val="17"/>
    <w:qFormat/>
    <w:uiPriority w:val="10"/>
    <w:rPr>
      <w:rFonts w:ascii="Calibri Light" w:hAnsi="Calibri Light" w:eastAsia="宋体"/>
      <w:spacing w:val="-10"/>
      <w:sz w:val="56"/>
      <w:szCs w:val="56"/>
    </w:rPr>
  </w:style>
  <w:style w:type="character" w:customStyle="1" w:styleId="34">
    <w:name w:val="副标题 字符"/>
    <w:link w:val="15"/>
    <w:qFormat/>
    <w:uiPriority w:val="11"/>
    <w:rPr>
      <w:color w:val="5A5A5A"/>
      <w:spacing w:val="15"/>
    </w:rPr>
  </w:style>
  <w:style w:type="paragraph" w:styleId="35">
    <w:name w:val="No Spacing"/>
    <w:qFormat/>
    <w:uiPriority w:val="1"/>
    <w:rPr>
      <w:rFonts w:ascii="等线" w:hAnsi="等线" w:eastAsia="等线" w:cs="Times New Roman"/>
      <w:sz w:val="22"/>
      <w:szCs w:val="22"/>
      <w:lang w:val="en-US" w:eastAsia="zh-CN" w:bidi="ar-SA"/>
    </w:rPr>
  </w:style>
  <w:style w:type="paragraph" w:styleId="36">
    <w:name w:val="Quote"/>
    <w:basedOn w:val="1"/>
    <w:next w:val="1"/>
    <w:link w:val="37"/>
    <w:qFormat/>
    <w:uiPriority w:val="29"/>
    <w:pPr>
      <w:spacing w:before="200"/>
      <w:ind w:left="864" w:right="864"/>
    </w:pPr>
    <w:rPr>
      <w:i/>
      <w:iCs/>
      <w:color w:val="404040"/>
    </w:rPr>
  </w:style>
  <w:style w:type="character" w:customStyle="1" w:styleId="37">
    <w:name w:val="引用 字符"/>
    <w:link w:val="36"/>
    <w:qFormat/>
    <w:uiPriority w:val="29"/>
    <w:rPr>
      <w:i/>
      <w:iCs/>
      <w:color w:val="404040"/>
    </w:rPr>
  </w:style>
  <w:style w:type="paragraph" w:styleId="38">
    <w:name w:val="Intense Quote"/>
    <w:basedOn w:val="1"/>
    <w:next w:val="1"/>
    <w:link w:val="3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39">
    <w:name w:val="明显引用 字符"/>
    <w:link w:val="38"/>
    <w:qFormat/>
    <w:uiPriority w:val="30"/>
    <w:rPr>
      <w:i/>
      <w:iCs/>
      <w:color w:val="5B9BD5"/>
    </w:rPr>
  </w:style>
  <w:style w:type="character" w:customStyle="1" w:styleId="40">
    <w:name w:val="不明显强调1"/>
    <w:qFormat/>
    <w:uiPriority w:val="19"/>
    <w:rPr>
      <w:i/>
      <w:iCs/>
      <w:color w:val="404040"/>
    </w:rPr>
  </w:style>
  <w:style w:type="character" w:customStyle="1" w:styleId="41">
    <w:name w:val="明显强调1"/>
    <w:qFormat/>
    <w:uiPriority w:val="21"/>
    <w:rPr>
      <w:i/>
      <w:iCs/>
      <w:color w:val="5B9BD5"/>
    </w:rPr>
  </w:style>
  <w:style w:type="character" w:customStyle="1" w:styleId="42">
    <w:name w:val="不明显参考1"/>
    <w:qFormat/>
    <w:uiPriority w:val="31"/>
    <w:rPr>
      <w:smallCaps/>
      <w:color w:val="404040"/>
    </w:rPr>
  </w:style>
  <w:style w:type="character" w:customStyle="1" w:styleId="43">
    <w:name w:val="明显参考1"/>
    <w:qFormat/>
    <w:uiPriority w:val="32"/>
    <w:rPr>
      <w:b/>
      <w:bCs/>
      <w:smallCaps/>
      <w:color w:val="5B9BD5"/>
      <w:spacing w:val="5"/>
    </w:rPr>
  </w:style>
  <w:style w:type="character" w:customStyle="1" w:styleId="44">
    <w:name w:val="书籍标题1"/>
    <w:qFormat/>
    <w:uiPriority w:val="33"/>
    <w:rPr>
      <w:b/>
      <w:bCs/>
      <w:i/>
      <w:iCs/>
      <w:spacing w:val="5"/>
    </w:rPr>
  </w:style>
  <w:style w:type="paragraph" w:customStyle="1" w:styleId="45">
    <w:name w:val="TOC 标题1"/>
    <w:basedOn w:val="2"/>
    <w:next w:val="1"/>
    <w:unhideWhenUsed/>
    <w:qFormat/>
    <w:uiPriority w:val="39"/>
    <w:pPr>
      <w:outlineLvl w:val="9"/>
    </w:pPr>
  </w:style>
  <w:style w:type="paragraph" w:styleId="46">
    <w:name w:val="List Paragraph"/>
    <w:basedOn w:val="1"/>
    <w:qFormat/>
    <w:uiPriority w:val="34"/>
    <w:pPr>
      <w:ind w:firstLine="420" w:firstLineChars="200"/>
    </w:pPr>
  </w:style>
  <w:style w:type="character" w:customStyle="1" w:styleId="47">
    <w:name w:val="页眉 字符"/>
    <w:link w:val="14"/>
    <w:qFormat/>
    <w:uiPriority w:val="99"/>
    <w:rPr>
      <w:sz w:val="18"/>
      <w:szCs w:val="18"/>
    </w:rPr>
  </w:style>
  <w:style w:type="character" w:customStyle="1" w:styleId="48">
    <w:name w:val="页脚 字符"/>
    <w:link w:val="13"/>
    <w:qFormat/>
    <w:uiPriority w:val="99"/>
    <w:rPr>
      <w:sz w:val="18"/>
      <w:szCs w:val="18"/>
    </w:rPr>
  </w:style>
  <w:style w:type="character" w:customStyle="1" w:styleId="49">
    <w:name w:val="未处理的提及1"/>
    <w:semiHidden/>
    <w:unhideWhenUsed/>
    <w:qFormat/>
    <w:uiPriority w:val="99"/>
    <w:rPr>
      <w:color w:val="605E5C"/>
      <w:shd w:val="clear" w:color="auto" w:fill="E1DFDD"/>
    </w:rPr>
  </w:style>
  <w:style w:type="character" w:customStyle="1" w:styleId="50">
    <w:name w:val="批注框文本 字符"/>
    <w:basedOn w:val="20"/>
    <w:link w:val="12"/>
    <w:semiHidden/>
    <w:qFormat/>
    <w:uiPriority w:val="99"/>
    <w:rPr>
      <w:sz w:val="18"/>
      <w:szCs w:val="18"/>
    </w:rPr>
  </w:style>
  <w:style w:type="character" w:customStyle="1" w:styleId="51">
    <w:name w:val="未处理的提及2"/>
    <w:basedOn w:val="2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1423</Words>
  <Characters>1554</Characters>
  <Lines>12</Lines>
  <Paragraphs>3</Paragraphs>
  <TotalTime>2</TotalTime>
  <ScaleCrop>false</ScaleCrop>
  <LinksUpToDate>false</LinksUpToDate>
  <CharactersWithSpaces>1616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2023-09-25T07:26:00Z</dcterms:created>
  <dc:creator>费 翔</dc:creator>
  <cp:lastModifiedBy>李颖</cp:lastModifiedBy>
  <cp:lastPrinted>2022-11-30T01:36:00Z</cp:lastPrinted>
  <dcterms:modified xsi:type="dcterms:W3CDTF">2024-12-15T01:05:59Z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EE950867F82748B1B9E8B7A6E4EE71D9_13</vt:lpwstr>
  </property>
</Properties>
</file>